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31724" w14:textId="77777777" w:rsidR="00A66C09" w:rsidRPr="00270BE6" w:rsidRDefault="00A66C09" w:rsidP="00A66C09">
      <w:pPr>
        <w:pStyle w:val="Titel"/>
        <w:rPr>
          <w:rFonts w:asciiTheme="minorHAnsi" w:hAnsiTheme="minorHAnsi" w:cstheme="minorHAnsi"/>
          <w:sz w:val="22"/>
        </w:rPr>
      </w:pPr>
    </w:p>
    <w:p w14:paraId="13A04B2A" w14:textId="77777777" w:rsidR="00A66C09" w:rsidRPr="00270BE6" w:rsidRDefault="00A66C09" w:rsidP="00A66C09">
      <w:pPr>
        <w:pStyle w:val="Titel"/>
        <w:rPr>
          <w:rFonts w:asciiTheme="minorHAnsi" w:hAnsiTheme="minorHAnsi" w:cstheme="minorHAnsi"/>
          <w:sz w:val="22"/>
        </w:rPr>
      </w:pPr>
    </w:p>
    <w:p w14:paraId="79BD92CA" w14:textId="77777777" w:rsidR="00A66C09" w:rsidRPr="00270BE6" w:rsidRDefault="00A66C09" w:rsidP="00A66C09">
      <w:pPr>
        <w:pStyle w:val="Titel"/>
        <w:rPr>
          <w:rFonts w:asciiTheme="minorHAnsi" w:hAnsiTheme="minorHAnsi" w:cstheme="minorHAnsi"/>
          <w:sz w:val="22"/>
        </w:rPr>
      </w:pPr>
    </w:p>
    <w:p w14:paraId="600E2FFA" w14:textId="77777777" w:rsidR="00A66C09" w:rsidRPr="00270BE6" w:rsidRDefault="00A66C09" w:rsidP="00A66C09">
      <w:pPr>
        <w:pStyle w:val="Titel"/>
        <w:rPr>
          <w:rFonts w:asciiTheme="minorHAnsi" w:hAnsiTheme="minorHAnsi" w:cstheme="minorHAnsi"/>
          <w:sz w:val="22"/>
        </w:rPr>
      </w:pPr>
    </w:p>
    <w:p w14:paraId="58CC1646" w14:textId="0F4DB78F" w:rsidR="00462341" w:rsidRPr="00270BE6" w:rsidRDefault="003568D3" w:rsidP="00A66C09">
      <w:pPr>
        <w:pStyle w:val="Titel"/>
        <w:rPr>
          <w:rFonts w:asciiTheme="minorHAnsi" w:hAnsiTheme="minorHAnsi" w:cstheme="minorHAnsi"/>
          <w:sz w:val="22"/>
        </w:rPr>
      </w:pPr>
      <w:r w:rsidRPr="00270BE6">
        <w:rPr>
          <w:rFonts w:asciiTheme="minorHAnsi" w:hAnsiTheme="minorHAnsi" w:cstheme="minorHAnsi"/>
          <w:sz w:val="22"/>
        </w:rPr>
        <w:t>Lastenheft</w:t>
      </w:r>
    </w:p>
    <w:p w14:paraId="5A08C936" w14:textId="0A7D0435" w:rsidR="00774E42" w:rsidRPr="00270BE6" w:rsidRDefault="00774E42" w:rsidP="00A66C09">
      <w:pPr>
        <w:pStyle w:val="Titel"/>
        <w:rPr>
          <w:rFonts w:asciiTheme="minorHAnsi" w:hAnsiTheme="minorHAnsi" w:cstheme="minorHAnsi"/>
          <w:sz w:val="22"/>
        </w:rPr>
      </w:pPr>
      <w:r w:rsidRPr="00270BE6">
        <w:rPr>
          <w:rFonts w:asciiTheme="minorHAnsi" w:hAnsiTheme="minorHAnsi" w:cstheme="minorHAnsi"/>
          <w:sz w:val="22"/>
        </w:rPr>
        <w:t xml:space="preserve">Leistungsbeschreibung Ladeinfrastruktur </w:t>
      </w:r>
    </w:p>
    <w:p w14:paraId="07084501" w14:textId="77777777" w:rsidR="00774E42" w:rsidRPr="00270BE6" w:rsidRDefault="00774E42">
      <w:pPr>
        <w:rPr>
          <w:rFonts w:asciiTheme="minorHAnsi" w:hAnsiTheme="minorHAnsi" w:cstheme="minorHAnsi"/>
        </w:rPr>
      </w:pPr>
    </w:p>
    <w:p w14:paraId="73857FE0" w14:textId="09FE06CA" w:rsidR="00774E42" w:rsidRPr="00270BE6" w:rsidRDefault="00CF2497">
      <w:pPr>
        <w:rPr>
          <w:rFonts w:asciiTheme="minorHAnsi" w:hAnsiTheme="minorHAnsi" w:cstheme="minorHAnsi"/>
        </w:rPr>
      </w:pPr>
      <w:r w:rsidRPr="00270BE6">
        <w:rPr>
          <w:rFonts w:asciiTheme="minorHAnsi" w:hAnsiTheme="minorHAnsi" w:cstheme="minorHAnsi"/>
        </w:rPr>
        <w:t>Regionalbus Leipzig</w:t>
      </w:r>
      <w:r w:rsidR="00774E42" w:rsidRPr="00270BE6">
        <w:rPr>
          <w:rFonts w:asciiTheme="minorHAnsi" w:hAnsiTheme="minorHAnsi" w:cstheme="minorHAnsi"/>
        </w:rPr>
        <w:t xml:space="preserve"> </w:t>
      </w:r>
      <w:r w:rsidR="00A66C09" w:rsidRPr="00270BE6">
        <w:rPr>
          <w:rFonts w:asciiTheme="minorHAnsi" w:hAnsiTheme="minorHAnsi" w:cstheme="minorHAnsi"/>
        </w:rPr>
        <w:t>GmbH</w:t>
      </w:r>
    </w:p>
    <w:p w14:paraId="647A7C8A" w14:textId="3AF50A77" w:rsidR="00A66C09" w:rsidRPr="00270BE6" w:rsidRDefault="00CF2497" w:rsidP="00CF2497">
      <w:pPr>
        <w:jc w:val="left"/>
        <w:rPr>
          <w:rFonts w:asciiTheme="minorHAnsi" w:hAnsiTheme="minorHAnsi" w:cstheme="minorHAnsi"/>
        </w:rPr>
      </w:pPr>
      <w:r w:rsidRPr="00270BE6">
        <w:rPr>
          <w:rFonts w:asciiTheme="minorHAnsi" w:hAnsiTheme="minorHAnsi" w:cstheme="minorHAnsi"/>
        </w:rPr>
        <w:t>Leipziger Straße 79</w:t>
      </w:r>
      <w:r w:rsidR="00A66C09" w:rsidRPr="00270BE6">
        <w:rPr>
          <w:rFonts w:asciiTheme="minorHAnsi" w:hAnsiTheme="minorHAnsi" w:cstheme="minorHAnsi"/>
        </w:rPr>
        <w:br/>
      </w:r>
      <w:r w:rsidRPr="00270BE6">
        <w:rPr>
          <w:rFonts w:asciiTheme="minorHAnsi" w:hAnsiTheme="minorHAnsi" w:cstheme="minorHAnsi"/>
        </w:rPr>
        <w:t>04828 Deuben</w:t>
      </w:r>
    </w:p>
    <w:p w14:paraId="4994B626" w14:textId="77777777" w:rsidR="00A66C09" w:rsidRPr="00270BE6" w:rsidRDefault="00A66C09">
      <w:pPr>
        <w:rPr>
          <w:rFonts w:asciiTheme="minorHAnsi" w:hAnsiTheme="minorHAnsi" w:cstheme="minorHAnsi"/>
        </w:rPr>
      </w:pPr>
    </w:p>
    <w:p w14:paraId="53A576DF" w14:textId="2E378518" w:rsidR="00A66C09" w:rsidRPr="00270BE6" w:rsidRDefault="00A66C09">
      <w:pPr>
        <w:rPr>
          <w:rFonts w:asciiTheme="minorHAnsi" w:hAnsiTheme="minorHAnsi" w:cstheme="minorHAnsi"/>
        </w:rPr>
      </w:pPr>
      <w:r w:rsidRPr="00270BE6">
        <w:rPr>
          <w:rFonts w:asciiTheme="minorHAnsi" w:hAnsiTheme="minorHAnsi" w:cstheme="minorHAnsi"/>
        </w:rPr>
        <w:t xml:space="preserve">Ansprechpartner </w:t>
      </w:r>
      <w:r w:rsidR="00CF2497" w:rsidRPr="00270BE6">
        <w:rPr>
          <w:rFonts w:asciiTheme="minorHAnsi" w:hAnsiTheme="minorHAnsi" w:cstheme="minorHAnsi"/>
        </w:rPr>
        <w:t>Vergabestelle</w:t>
      </w:r>
      <w:r w:rsidRPr="00270BE6">
        <w:rPr>
          <w:rFonts w:asciiTheme="minorHAnsi" w:hAnsiTheme="minorHAnsi" w:cstheme="minorHAnsi"/>
        </w:rPr>
        <w:t>:</w:t>
      </w:r>
      <w:r w:rsidR="00CF2497" w:rsidRPr="00270BE6">
        <w:rPr>
          <w:rFonts w:asciiTheme="minorHAnsi" w:hAnsiTheme="minorHAnsi" w:cstheme="minorHAnsi"/>
        </w:rPr>
        <w:tab/>
      </w:r>
      <w:r w:rsidR="00CF2497" w:rsidRPr="00270BE6">
        <w:rPr>
          <w:rFonts w:asciiTheme="minorHAnsi" w:hAnsiTheme="minorHAnsi" w:cstheme="minorHAnsi"/>
        </w:rPr>
        <w:tab/>
        <w:t>Thomas Schirm</w:t>
      </w:r>
    </w:p>
    <w:p w14:paraId="498F2D66" w14:textId="77777777" w:rsidR="00A66C09" w:rsidRPr="00270BE6" w:rsidRDefault="00A66C09">
      <w:pPr>
        <w:rPr>
          <w:rFonts w:asciiTheme="minorHAnsi" w:hAnsiTheme="minorHAnsi" w:cstheme="minorHAnsi"/>
        </w:rPr>
      </w:pPr>
    </w:p>
    <w:p w14:paraId="2BFF7BE1" w14:textId="77777777" w:rsidR="00A66C09" w:rsidRPr="00270BE6" w:rsidRDefault="00A66C09">
      <w:pPr>
        <w:rPr>
          <w:rFonts w:asciiTheme="minorHAnsi" w:hAnsiTheme="minorHAnsi" w:cstheme="minorHAnsi"/>
        </w:rPr>
      </w:pPr>
    </w:p>
    <w:p w14:paraId="5167D18B" w14:textId="77777777" w:rsidR="00A66C09" w:rsidRPr="00270BE6" w:rsidRDefault="00A66C09">
      <w:pPr>
        <w:rPr>
          <w:rFonts w:asciiTheme="minorHAnsi" w:hAnsiTheme="minorHAnsi" w:cstheme="minorHAnsi"/>
        </w:rPr>
      </w:pPr>
    </w:p>
    <w:p w14:paraId="7522591B" w14:textId="7F913460" w:rsidR="00A66C09" w:rsidRPr="00270BE6" w:rsidRDefault="00A66C09">
      <w:pPr>
        <w:rPr>
          <w:rFonts w:asciiTheme="minorHAnsi" w:hAnsiTheme="minorHAnsi" w:cstheme="minorHAnsi"/>
        </w:rPr>
      </w:pPr>
      <w:r w:rsidRPr="00270BE6">
        <w:rPr>
          <w:rFonts w:asciiTheme="minorHAnsi" w:hAnsiTheme="minorHAnsi" w:cstheme="minorHAnsi"/>
        </w:rPr>
        <w:t xml:space="preserve">Abgabefrist: </w:t>
      </w:r>
    </w:p>
    <w:p w14:paraId="3E0DA8E1" w14:textId="77777777" w:rsidR="00774E42" w:rsidRPr="00270BE6" w:rsidRDefault="00774E42">
      <w:pPr>
        <w:rPr>
          <w:rFonts w:asciiTheme="minorHAnsi" w:hAnsiTheme="minorHAnsi" w:cstheme="minorHAnsi"/>
        </w:rPr>
      </w:pPr>
    </w:p>
    <w:p w14:paraId="0BDB82DA" w14:textId="77777777" w:rsidR="00774E42" w:rsidRPr="00270BE6" w:rsidRDefault="00774E42">
      <w:pPr>
        <w:rPr>
          <w:rFonts w:asciiTheme="minorHAnsi" w:hAnsiTheme="minorHAnsi" w:cstheme="minorHAnsi"/>
        </w:rPr>
      </w:pPr>
    </w:p>
    <w:p w14:paraId="4F030315" w14:textId="126EC4B5" w:rsidR="00C6007C" w:rsidRPr="00270BE6" w:rsidRDefault="00C6007C">
      <w:pPr>
        <w:spacing w:line="259" w:lineRule="auto"/>
        <w:jc w:val="left"/>
        <w:rPr>
          <w:rFonts w:asciiTheme="minorHAnsi" w:hAnsiTheme="minorHAnsi" w:cstheme="minorHAnsi"/>
        </w:rPr>
      </w:pPr>
      <w:r w:rsidRPr="00270BE6">
        <w:rPr>
          <w:rFonts w:asciiTheme="minorHAnsi" w:hAnsiTheme="minorHAnsi" w:cstheme="minorHAnsi"/>
        </w:rPr>
        <w:br w:type="page"/>
      </w:r>
    </w:p>
    <w:sdt>
      <w:sdtPr>
        <w:rPr>
          <w:rFonts w:eastAsiaTheme="minorEastAsia" w:cstheme="minorHAnsi"/>
          <w:kern w:val="2"/>
          <w:sz w:val="22"/>
          <w:szCs w:val="22"/>
          <w:lang w:eastAsia="en-US"/>
          <w14:ligatures w14:val="standardContextual"/>
        </w:rPr>
        <w:id w:val="1559902847"/>
        <w:docPartObj>
          <w:docPartGallery w:val="Table of Contents"/>
          <w:docPartUnique/>
        </w:docPartObj>
      </w:sdtPr>
      <w:sdtEndPr>
        <w:rPr>
          <w:b/>
        </w:rPr>
      </w:sdtEndPr>
      <w:sdtContent>
        <w:p w14:paraId="64C76B32" w14:textId="58520C2E" w:rsidR="00C6007C" w:rsidRPr="00270BE6" w:rsidRDefault="00C6007C">
          <w:pPr>
            <w:pStyle w:val="Inhaltsverzeichnisberschrift"/>
            <w:rPr>
              <w:rFonts w:cstheme="minorHAnsi"/>
              <w:sz w:val="22"/>
            </w:rPr>
          </w:pPr>
          <w:r w:rsidRPr="00270BE6">
            <w:rPr>
              <w:rFonts w:cstheme="minorHAnsi"/>
              <w:sz w:val="22"/>
            </w:rPr>
            <w:t>Inhalt</w:t>
          </w:r>
        </w:p>
        <w:p w14:paraId="25413B18" w14:textId="25067B61" w:rsidR="00270BE6" w:rsidRPr="00270BE6" w:rsidRDefault="00C6007C">
          <w:pPr>
            <w:pStyle w:val="Verzeichnis1"/>
            <w:tabs>
              <w:tab w:val="right" w:leader="dot" w:pos="9060"/>
            </w:tabs>
            <w:rPr>
              <w:rFonts w:asciiTheme="minorHAnsi" w:eastAsiaTheme="minorEastAsia" w:hAnsiTheme="minorHAnsi" w:cstheme="minorHAnsi"/>
              <w:noProof/>
              <w:sz w:val="24"/>
              <w:szCs w:val="24"/>
              <w:lang w:eastAsia="de-DE"/>
            </w:rPr>
          </w:pPr>
          <w:r w:rsidRPr="00270BE6">
            <w:rPr>
              <w:rFonts w:asciiTheme="minorHAnsi" w:hAnsiTheme="minorHAnsi" w:cstheme="minorHAnsi"/>
            </w:rPr>
            <w:fldChar w:fldCharType="begin"/>
          </w:r>
          <w:r w:rsidRPr="00270BE6">
            <w:rPr>
              <w:rFonts w:asciiTheme="minorHAnsi" w:hAnsiTheme="minorHAnsi" w:cstheme="minorHAnsi"/>
            </w:rPr>
            <w:instrText xml:space="preserve"> TOC \o "1-3" \h \z \u </w:instrText>
          </w:r>
          <w:r w:rsidRPr="00270BE6">
            <w:rPr>
              <w:rFonts w:asciiTheme="minorHAnsi" w:hAnsiTheme="minorHAnsi" w:cstheme="minorHAnsi"/>
            </w:rPr>
            <w:fldChar w:fldCharType="separate"/>
          </w:r>
          <w:hyperlink w:anchor="_Toc187935859" w:history="1">
            <w:r w:rsidR="00270BE6" w:rsidRPr="00270BE6">
              <w:rPr>
                <w:rStyle w:val="Hyperlink"/>
                <w:rFonts w:asciiTheme="minorHAnsi" w:hAnsiTheme="minorHAnsi" w:cstheme="minorHAnsi"/>
                <w:noProof/>
              </w:rPr>
              <w:t>Definition</w:t>
            </w:r>
            <w:r w:rsidR="00270BE6" w:rsidRPr="00270BE6">
              <w:rPr>
                <w:rFonts w:asciiTheme="minorHAnsi" w:hAnsiTheme="minorHAnsi" w:cstheme="minorHAnsi"/>
                <w:noProof/>
                <w:webHidden/>
              </w:rPr>
              <w:tab/>
            </w:r>
            <w:r w:rsidR="00270BE6" w:rsidRPr="00270BE6">
              <w:rPr>
                <w:rFonts w:asciiTheme="minorHAnsi" w:hAnsiTheme="minorHAnsi" w:cstheme="minorHAnsi"/>
                <w:noProof/>
                <w:webHidden/>
              </w:rPr>
              <w:fldChar w:fldCharType="begin"/>
            </w:r>
            <w:r w:rsidR="00270BE6" w:rsidRPr="00270BE6">
              <w:rPr>
                <w:rFonts w:asciiTheme="minorHAnsi" w:hAnsiTheme="minorHAnsi" w:cstheme="minorHAnsi"/>
                <w:noProof/>
                <w:webHidden/>
              </w:rPr>
              <w:instrText xml:space="preserve"> PAGEREF _Toc187935859 \h </w:instrText>
            </w:r>
            <w:r w:rsidR="00270BE6" w:rsidRPr="00270BE6">
              <w:rPr>
                <w:rFonts w:asciiTheme="minorHAnsi" w:hAnsiTheme="minorHAnsi" w:cstheme="minorHAnsi"/>
                <w:noProof/>
                <w:webHidden/>
              </w:rPr>
            </w:r>
            <w:r w:rsidR="00270BE6" w:rsidRPr="00270BE6">
              <w:rPr>
                <w:rFonts w:asciiTheme="minorHAnsi" w:hAnsiTheme="minorHAnsi" w:cstheme="minorHAnsi"/>
                <w:noProof/>
                <w:webHidden/>
              </w:rPr>
              <w:fldChar w:fldCharType="separate"/>
            </w:r>
            <w:r w:rsidR="00270BE6" w:rsidRPr="00270BE6">
              <w:rPr>
                <w:rFonts w:asciiTheme="minorHAnsi" w:hAnsiTheme="minorHAnsi" w:cstheme="minorHAnsi"/>
                <w:noProof/>
                <w:webHidden/>
              </w:rPr>
              <w:t>4</w:t>
            </w:r>
            <w:r w:rsidR="00270BE6" w:rsidRPr="00270BE6">
              <w:rPr>
                <w:rFonts w:asciiTheme="minorHAnsi" w:hAnsiTheme="minorHAnsi" w:cstheme="minorHAnsi"/>
                <w:noProof/>
                <w:webHidden/>
              </w:rPr>
              <w:fldChar w:fldCharType="end"/>
            </w:r>
          </w:hyperlink>
        </w:p>
        <w:p w14:paraId="5284D139" w14:textId="671FC9AB" w:rsidR="00270BE6" w:rsidRPr="00270BE6" w:rsidRDefault="00270BE6">
          <w:pPr>
            <w:pStyle w:val="Verzeichnis1"/>
            <w:tabs>
              <w:tab w:val="left" w:pos="440"/>
              <w:tab w:val="right" w:leader="dot" w:pos="9060"/>
            </w:tabs>
            <w:rPr>
              <w:rFonts w:asciiTheme="minorHAnsi" w:eastAsiaTheme="minorEastAsia" w:hAnsiTheme="minorHAnsi" w:cstheme="minorHAnsi"/>
              <w:noProof/>
              <w:sz w:val="24"/>
              <w:szCs w:val="24"/>
              <w:lang w:eastAsia="de-DE"/>
            </w:rPr>
          </w:pPr>
          <w:hyperlink w:anchor="_Toc187935860" w:history="1">
            <w:r w:rsidRPr="00270BE6">
              <w:rPr>
                <w:rStyle w:val="Hyperlink"/>
                <w:rFonts w:asciiTheme="minorHAnsi" w:hAnsiTheme="minorHAnsi" w:cstheme="minorHAnsi"/>
                <w:noProof/>
              </w:rPr>
              <w:t>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Grundsätzliches zum Vergabeverfahren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_Toc187935860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5</w:t>
            </w:r>
            <w:r w:rsidRPr="00270BE6">
              <w:rPr>
                <w:rFonts w:asciiTheme="minorHAnsi" w:hAnsiTheme="minorHAnsi" w:cstheme="minorHAnsi"/>
                <w:noProof/>
                <w:webHidden/>
              </w:rPr>
              <w:fldChar w:fldCharType="end"/>
            </w:r>
          </w:hyperlink>
        </w:p>
        <w:p w14:paraId="4C5B58D0" w14:textId="4B480887"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61" w:history="1">
            <w:r w:rsidRPr="00270BE6">
              <w:rPr>
                <w:rStyle w:val="Hyperlink"/>
                <w:rFonts w:asciiTheme="minorHAnsi" w:hAnsiTheme="minorHAnsi" w:cstheme="minorHAnsi"/>
                <w:noProof/>
              </w:rPr>
              <w:t>1.1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Aufbau Lastenheft</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_Toc187935861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5</w:t>
            </w:r>
            <w:r w:rsidRPr="00270BE6">
              <w:rPr>
                <w:rFonts w:asciiTheme="minorHAnsi" w:hAnsiTheme="minorHAnsi" w:cstheme="minorHAnsi"/>
                <w:noProof/>
                <w:webHidden/>
              </w:rPr>
              <w:fldChar w:fldCharType="end"/>
            </w:r>
          </w:hyperlink>
        </w:p>
        <w:p w14:paraId="676B0CFC" w14:textId="2F13F7C7"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62" w:history="1">
            <w:r w:rsidRPr="00270BE6">
              <w:rPr>
                <w:rStyle w:val="Hyperlink"/>
                <w:rFonts w:asciiTheme="minorHAnsi" w:hAnsiTheme="minorHAnsi" w:cstheme="minorHAnsi"/>
                <w:noProof/>
              </w:rPr>
              <w:t>1.2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Systemabgrenzung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_Toc187935862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6</w:t>
            </w:r>
            <w:r w:rsidRPr="00270BE6">
              <w:rPr>
                <w:rFonts w:asciiTheme="minorHAnsi" w:hAnsiTheme="minorHAnsi" w:cstheme="minorHAnsi"/>
                <w:noProof/>
                <w:webHidden/>
              </w:rPr>
              <w:fldChar w:fldCharType="end"/>
            </w:r>
          </w:hyperlink>
        </w:p>
        <w:p w14:paraId="10DE0F31" w14:textId="7F97CCC9" w:rsidR="00270BE6" w:rsidRPr="00270BE6" w:rsidRDefault="00270BE6">
          <w:pPr>
            <w:pStyle w:val="Verzeichnis1"/>
            <w:tabs>
              <w:tab w:val="left" w:pos="440"/>
              <w:tab w:val="right" w:leader="dot" w:pos="9060"/>
            </w:tabs>
            <w:rPr>
              <w:rFonts w:asciiTheme="minorHAnsi" w:eastAsiaTheme="minorEastAsia" w:hAnsiTheme="minorHAnsi" w:cstheme="minorHAnsi"/>
              <w:noProof/>
              <w:sz w:val="24"/>
              <w:szCs w:val="24"/>
              <w:lang w:eastAsia="de-DE"/>
            </w:rPr>
          </w:pPr>
          <w:hyperlink w:anchor="_Toc187935863" w:history="1">
            <w:r w:rsidRPr="00270BE6">
              <w:rPr>
                <w:rStyle w:val="Hyperlink"/>
                <w:rFonts w:asciiTheme="minorHAnsi" w:hAnsiTheme="minorHAnsi" w:cstheme="minorHAnsi"/>
                <w:noProof/>
              </w:rPr>
              <w:t>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Spezifikation Lieferumfang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_Toc187935863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6</w:t>
            </w:r>
            <w:r w:rsidRPr="00270BE6">
              <w:rPr>
                <w:rFonts w:asciiTheme="minorHAnsi" w:hAnsiTheme="minorHAnsi" w:cstheme="minorHAnsi"/>
                <w:noProof/>
                <w:webHidden/>
              </w:rPr>
              <w:fldChar w:fldCharType="end"/>
            </w:r>
          </w:hyperlink>
        </w:p>
        <w:p w14:paraId="31F99701" w14:textId="0F3EA17D"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64" w:history="1">
            <w:r w:rsidRPr="00270BE6">
              <w:rPr>
                <w:rStyle w:val="Hyperlink"/>
                <w:rFonts w:asciiTheme="minorHAnsi" w:hAnsiTheme="minorHAnsi" w:cstheme="minorHAnsi"/>
                <w:noProof/>
              </w:rPr>
              <w:t>2.1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Lieferbedingungen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_Toc187935864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6</w:t>
            </w:r>
            <w:r w:rsidRPr="00270BE6">
              <w:rPr>
                <w:rFonts w:asciiTheme="minorHAnsi" w:hAnsiTheme="minorHAnsi" w:cstheme="minorHAnsi"/>
                <w:noProof/>
                <w:webHidden/>
              </w:rPr>
              <w:fldChar w:fldCharType="end"/>
            </w:r>
          </w:hyperlink>
        </w:p>
        <w:p w14:paraId="4F22D0C9" w14:textId="0F2B843B"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65" w:history="1">
            <w:r w:rsidRPr="00270BE6">
              <w:rPr>
                <w:rStyle w:val="Hyperlink"/>
                <w:rFonts w:asciiTheme="minorHAnsi" w:hAnsiTheme="minorHAnsi" w:cstheme="minorHAnsi"/>
                <w:noProof/>
              </w:rPr>
              <w:t>2.1.1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Lieferung und Liefertermine</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_Toc187935865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6</w:t>
            </w:r>
            <w:r w:rsidRPr="00270BE6">
              <w:rPr>
                <w:rFonts w:asciiTheme="minorHAnsi" w:hAnsiTheme="minorHAnsi" w:cstheme="minorHAnsi"/>
                <w:noProof/>
                <w:webHidden/>
              </w:rPr>
              <w:fldChar w:fldCharType="end"/>
            </w:r>
          </w:hyperlink>
        </w:p>
        <w:p w14:paraId="05B09D8B" w14:textId="2977D2BA"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66" w:history="1">
            <w:r w:rsidRPr="00270BE6">
              <w:rPr>
                <w:rStyle w:val="Hyperlink"/>
                <w:rFonts w:asciiTheme="minorHAnsi" w:hAnsiTheme="minorHAnsi" w:cstheme="minorHAnsi"/>
                <w:noProof/>
              </w:rPr>
              <w:t>2.1.2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Lieferumfang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_Toc187935866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7</w:t>
            </w:r>
            <w:r w:rsidRPr="00270BE6">
              <w:rPr>
                <w:rFonts w:asciiTheme="minorHAnsi" w:hAnsiTheme="minorHAnsi" w:cstheme="minorHAnsi"/>
                <w:noProof/>
                <w:webHidden/>
              </w:rPr>
              <w:fldChar w:fldCharType="end"/>
            </w:r>
          </w:hyperlink>
        </w:p>
        <w:p w14:paraId="63988DE6" w14:textId="2DBDE5DD"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67" w:history="1">
            <w:r w:rsidRPr="00270BE6">
              <w:rPr>
                <w:rStyle w:val="Hyperlink"/>
                <w:rFonts w:asciiTheme="minorHAnsi" w:hAnsiTheme="minorHAnsi" w:cstheme="minorHAnsi"/>
                <w:noProof/>
              </w:rPr>
              <w:t>2.1.3</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Hinweise zur baulichen Ausführung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_Toc187935867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8</w:t>
            </w:r>
            <w:r w:rsidRPr="00270BE6">
              <w:rPr>
                <w:rFonts w:asciiTheme="minorHAnsi" w:hAnsiTheme="minorHAnsi" w:cstheme="minorHAnsi"/>
                <w:noProof/>
                <w:webHidden/>
              </w:rPr>
              <w:fldChar w:fldCharType="end"/>
            </w:r>
          </w:hyperlink>
        </w:p>
        <w:p w14:paraId="6E88976E" w14:textId="1E92EA34"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68" w:history="1">
            <w:r w:rsidRPr="00270BE6">
              <w:rPr>
                <w:rStyle w:val="Hyperlink"/>
                <w:rFonts w:asciiTheme="minorHAnsi" w:hAnsiTheme="minorHAnsi" w:cstheme="minorHAnsi"/>
                <w:noProof/>
              </w:rPr>
              <w:t>2.1.4</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Dokumentation bei Lieferung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_Toc187935868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8</w:t>
            </w:r>
            <w:r w:rsidRPr="00270BE6">
              <w:rPr>
                <w:rFonts w:asciiTheme="minorHAnsi" w:hAnsiTheme="minorHAnsi" w:cstheme="minorHAnsi"/>
                <w:noProof/>
                <w:webHidden/>
              </w:rPr>
              <w:fldChar w:fldCharType="end"/>
            </w:r>
          </w:hyperlink>
        </w:p>
        <w:p w14:paraId="09263FDD" w14:textId="2D18A7A9"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69" w:history="1">
            <w:r w:rsidRPr="00270BE6">
              <w:rPr>
                <w:rStyle w:val="Hyperlink"/>
                <w:rFonts w:asciiTheme="minorHAnsi" w:hAnsiTheme="minorHAnsi" w:cstheme="minorHAnsi"/>
                <w:noProof/>
              </w:rPr>
              <w:t>2.2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Abnahmeprozess</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_Toc187935869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9</w:t>
            </w:r>
            <w:r w:rsidRPr="00270BE6">
              <w:rPr>
                <w:rFonts w:asciiTheme="minorHAnsi" w:hAnsiTheme="minorHAnsi" w:cstheme="minorHAnsi"/>
                <w:noProof/>
                <w:webHidden/>
              </w:rPr>
              <w:fldChar w:fldCharType="end"/>
            </w:r>
          </w:hyperlink>
        </w:p>
        <w:p w14:paraId="1B6CC027" w14:textId="1321C1C7"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70" w:history="1">
            <w:r w:rsidRPr="00270BE6">
              <w:rPr>
                <w:rStyle w:val="Hyperlink"/>
                <w:rFonts w:asciiTheme="minorHAnsi" w:hAnsiTheme="minorHAnsi" w:cstheme="minorHAnsi"/>
                <w:noProof/>
              </w:rPr>
              <w:t>2.2.1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Übergabe Gesamtsystem und Abnahmeprüfung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_Toc187935870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9</w:t>
            </w:r>
            <w:r w:rsidRPr="00270BE6">
              <w:rPr>
                <w:rFonts w:asciiTheme="minorHAnsi" w:hAnsiTheme="minorHAnsi" w:cstheme="minorHAnsi"/>
                <w:noProof/>
                <w:webHidden/>
              </w:rPr>
              <w:fldChar w:fldCharType="end"/>
            </w:r>
          </w:hyperlink>
        </w:p>
        <w:p w14:paraId="36145ADB" w14:textId="057EE67D"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71" w:history="1">
            <w:r w:rsidRPr="00270BE6">
              <w:rPr>
                <w:rStyle w:val="Hyperlink"/>
                <w:rFonts w:asciiTheme="minorHAnsi" w:hAnsiTheme="minorHAnsi" w:cstheme="minorHAnsi"/>
                <w:noProof/>
              </w:rPr>
              <w:t>2.2.2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Gesamtsystemabnahme</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_Toc187935871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9</w:t>
            </w:r>
            <w:r w:rsidRPr="00270BE6">
              <w:rPr>
                <w:rFonts w:asciiTheme="minorHAnsi" w:hAnsiTheme="minorHAnsi" w:cstheme="minorHAnsi"/>
                <w:noProof/>
                <w:webHidden/>
              </w:rPr>
              <w:fldChar w:fldCharType="end"/>
            </w:r>
          </w:hyperlink>
        </w:p>
        <w:p w14:paraId="45EE505C" w14:textId="1096E8D4" w:rsidR="00270BE6" w:rsidRPr="00270BE6" w:rsidRDefault="00270BE6">
          <w:pPr>
            <w:pStyle w:val="Verzeichnis1"/>
            <w:tabs>
              <w:tab w:val="left" w:pos="440"/>
              <w:tab w:val="right" w:leader="dot" w:pos="9060"/>
            </w:tabs>
            <w:rPr>
              <w:rFonts w:asciiTheme="minorHAnsi" w:eastAsiaTheme="minorEastAsia" w:hAnsiTheme="minorHAnsi" w:cstheme="minorHAnsi"/>
              <w:noProof/>
              <w:sz w:val="24"/>
              <w:szCs w:val="24"/>
              <w:lang w:eastAsia="de-DE"/>
            </w:rPr>
          </w:pPr>
          <w:hyperlink w:anchor="_Toc187935872" w:history="1">
            <w:r w:rsidRPr="00270BE6">
              <w:rPr>
                <w:rStyle w:val="Hyperlink"/>
                <w:rFonts w:asciiTheme="minorHAnsi" w:hAnsiTheme="minorHAnsi" w:cstheme="minorHAnsi"/>
                <w:noProof/>
              </w:rPr>
              <w:t>3</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Spezifikation Ladeinfrastruktur</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_Toc187935872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9</w:t>
            </w:r>
            <w:r w:rsidRPr="00270BE6">
              <w:rPr>
                <w:rFonts w:asciiTheme="minorHAnsi" w:hAnsiTheme="minorHAnsi" w:cstheme="minorHAnsi"/>
                <w:noProof/>
                <w:webHidden/>
              </w:rPr>
              <w:fldChar w:fldCharType="end"/>
            </w:r>
          </w:hyperlink>
        </w:p>
        <w:p w14:paraId="628DBA3A" w14:textId="447359CD"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73" w:history="1">
            <w:r w:rsidRPr="00270BE6">
              <w:rPr>
                <w:rStyle w:val="Hyperlink"/>
                <w:rFonts w:asciiTheme="minorHAnsi" w:hAnsiTheme="minorHAnsi" w:cstheme="minorHAnsi"/>
                <w:noProof/>
              </w:rPr>
              <w:t>3.1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Allgemeine Anforderungen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_Toc187935873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9</w:t>
            </w:r>
            <w:r w:rsidRPr="00270BE6">
              <w:rPr>
                <w:rFonts w:asciiTheme="minorHAnsi" w:hAnsiTheme="minorHAnsi" w:cstheme="minorHAnsi"/>
                <w:noProof/>
                <w:webHidden/>
              </w:rPr>
              <w:fldChar w:fldCharType="end"/>
            </w:r>
          </w:hyperlink>
        </w:p>
        <w:p w14:paraId="722E36FB" w14:textId="491FF98E"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74" w:history="1">
            <w:r w:rsidRPr="00270BE6">
              <w:rPr>
                <w:rStyle w:val="Hyperlink"/>
                <w:rFonts w:asciiTheme="minorHAnsi" w:hAnsiTheme="minorHAnsi" w:cstheme="minorHAnsi"/>
                <w:noProof/>
              </w:rPr>
              <w:t>3.1.1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Erfüllung von Normen und Standards</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_Toc187935874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9</w:t>
            </w:r>
            <w:r w:rsidRPr="00270BE6">
              <w:rPr>
                <w:rFonts w:asciiTheme="minorHAnsi" w:hAnsiTheme="minorHAnsi" w:cstheme="minorHAnsi"/>
                <w:noProof/>
                <w:webHidden/>
              </w:rPr>
              <w:fldChar w:fldCharType="end"/>
            </w:r>
          </w:hyperlink>
        </w:p>
        <w:p w14:paraId="72003B4F" w14:textId="74C54ECA"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75" w:history="1">
            <w:r w:rsidRPr="00270BE6">
              <w:rPr>
                <w:rStyle w:val="Hyperlink"/>
                <w:rFonts w:asciiTheme="minorHAnsi" w:hAnsiTheme="minorHAnsi" w:cstheme="minorHAnsi"/>
                <w:noProof/>
              </w:rPr>
              <w:t>3.1.2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Aufbau der Ladeinfrastruktur</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_Toc187935875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10</w:t>
            </w:r>
            <w:r w:rsidRPr="00270BE6">
              <w:rPr>
                <w:rFonts w:asciiTheme="minorHAnsi" w:hAnsiTheme="minorHAnsi" w:cstheme="minorHAnsi"/>
                <w:noProof/>
                <w:webHidden/>
              </w:rPr>
              <w:fldChar w:fldCharType="end"/>
            </w:r>
          </w:hyperlink>
        </w:p>
        <w:p w14:paraId="0DF036EB" w14:textId="6088891A"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76" w:history="1">
            <w:r w:rsidRPr="00270BE6">
              <w:rPr>
                <w:rStyle w:val="Hyperlink"/>
                <w:rFonts w:asciiTheme="minorHAnsi" w:hAnsiTheme="minorHAnsi" w:cstheme="minorHAnsi"/>
                <w:noProof/>
              </w:rPr>
              <w:t>3.1.3</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Einsatzbedingungen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_Toc187935876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10</w:t>
            </w:r>
            <w:r w:rsidRPr="00270BE6">
              <w:rPr>
                <w:rFonts w:asciiTheme="minorHAnsi" w:hAnsiTheme="minorHAnsi" w:cstheme="minorHAnsi"/>
                <w:noProof/>
                <w:webHidden/>
              </w:rPr>
              <w:fldChar w:fldCharType="end"/>
            </w:r>
          </w:hyperlink>
        </w:p>
        <w:p w14:paraId="53779A87" w14:textId="4345D649"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77" w:history="1">
            <w:r w:rsidRPr="00270BE6">
              <w:rPr>
                <w:rStyle w:val="Hyperlink"/>
                <w:rFonts w:asciiTheme="minorHAnsi" w:hAnsiTheme="minorHAnsi" w:cstheme="minorHAnsi"/>
                <w:noProof/>
              </w:rPr>
              <w:t>3.1.4</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Umweltanforderungen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_Toc187935877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10</w:t>
            </w:r>
            <w:r w:rsidRPr="00270BE6">
              <w:rPr>
                <w:rFonts w:asciiTheme="minorHAnsi" w:hAnsiTheme="minorHAnsi" w:cstheme="minorHAnsi"/>
                <w:noProof/>
                <w:webHidden/>
              </w:rPr>
              <w:fldChar w:fldCharType="end"/>
            </w:r>
          </w:hyperlink>
        </w:p>
        <w:p w14:paraId="2E701FFC" w14:textId="73836E65"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78" w:history="1">
            <w:r w:rsidRPr="00270BE6">
              <w:rPr>
                <w:rStyle w:val="Hyperlink"/>
                <w:rFonts w:asciiTheme="minorHAnsi" w:hAnsiTheme="minorHAnsi" w:cstheme="minorHAnsi"/>
                <w:noProof/>
              </w:rPr>
              <w:t>3.1.5</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Geräuschemissionen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_Toc187935878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10</w:t>
            </w:r>
            <w:r w:rsidRPr="00270BE6">
              <w:rPr>
                <w:rFonts w:asciiTheme="minorHAnsi" w:hAnsiTheme="minorHAnsi" w:cstheme="minorHAnsi"/>
                <w:noProof/>
                <w:webHidden/>
              </w:rPr>
              <w:fldChar w:fldCharType="end"/>
            </w:r>
          </w:hyperlink>
        </w:p>
        <w:p w14:paraId="1E87D274" w14:textId="15948F68"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79" w:history="1">
            <w:r w:rsidRPr="00270BE6">
              <w:rPr>
                <w:rStyle w:val="Hyperlink"/>
                <w:rFonts w:asciiTheme="minorHAnsi" w:hAnsiTheme="minorHAnsi" w:cstheme="minorHAnsi"/>
                <w:noProof/>
              </w:rPr>
              <w:t>3.2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Sicherheitsanforderungen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_Toc187935879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11</w:t>
            </w:r>
            <w:r w:rsidRPr="00270BE6">
              <w:rPr>
                <w:rFonts w:asciiTheme="minorHAnsi" w:hAnsiTheme="minorHAnsi" w:cstheme="minorHAnsi"/>
                <w:noProof/>
                <w:webHidden/>
              </w:rPr>
              <w:fldChar w:fldCharType="end"/>
            </w:r>
          </w:hyperlink>
        </w:p>
        <w:p w14:paraId="5BA15FB1" w14:textId="387B39C7"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80" w:history="1">
            <w:r w:rsidRPr="00270BE6">
              <w:rPr>
                <w:rStyle w:val="Hyperlink"/>
                <w:rFonts w:asciiTheme="minorHAnsi" w:hAnsiTheme="minorHAnsi" w:cstheme="minorHAnsi"/>
                <w:noProof/>
              </w:rPr>
              <w:t>3.2.1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Brandschutz</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_Toc187935880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11</w:t>
            </w:r>
            <w:r w:rsidRPr="00270BE6">
              <w:rPr>
                <w:rFonts w:asciiTheme="minorHAnsi" w:hAnsiTheme="minorHAnsi" w:cstheme="minorHAnsi"/>
                <w:noProof/>
                <w:webHidden/>
              </w:rPr>
              <w:fldChar w:fldCharType="end"/>
            </w:r>
          </w:hyperlink>
        </w:p>
        <w:p w14:paraId="58E0E1F1" w14:textId="10D31DC3"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81" w:history="1">
            <w:r w:rsidRPr="00270BE6">
              <w:rPr>
                <w:rStyle w:val="Hyperlink"/>
                <w:rFonts w:asciiTheme="minorHAnsi" w:hAnsiTheme="minorHAnsi" w:cstheme="minorHAnsi"/>
                <w:noProof/>
              </w:rPr>
              <w:t>3.2.2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Blitz- und Überspannungsschutz</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_Toc187935881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11</w:t>
            </w:r>
            <w:r w:rsidRPr="00270BE6">
              <w:rPr>
                <w:rFonts w:asciiTheme="minorHAnsi" w:hAnsiTheme="minorHAnsi" w:cstheme="minorHAnsi"/>
                <w:noProof/>
                <w:webHidden/>
              </w:rPr>
              <w:fldChar w:fldCharType="end"/>
            </w:r>
          </w:hyperlink>
        </w:p>
        <w:p w14:paraId="4648AFD2" w14:textId="2C4E595E"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82" w:history="1">
            <w:r w:rsidRPr="00270BE6">
              <w:rPr>
                <w:rStyle w:val="Hyperlink"/>
                <w:rFonts w:asciiTheme="minorHAnsi" w:hAnsiTheme="minorHAnsi" w:cstheme="minorHAnsi"/>
                <w:noProof/>
              </w:rPr>
              <w:t>3.2.3</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Galvanische Trennung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_Toc187935882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11</w:t>
            </w:r>
            <w:r w:rsidRPr="00270BE6">
              <w:rPr>
                <w:rFonts w:asciiTheme="minorHAnsi" w:hAnsiTheme="minorHAnsi" w:cstheme="minorHAnsi"/>
                <w:noProof/>
                <w:webHidden/>
              </w:rPr>
              <w:fldChar w:fldCharType="end"/>
            </w:r>
          </w:hyperlink>
        </w:p>
        <w:p w14:paraId="6D8DD9E3" w14:textId="1BEA09EA"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83" w:history="1">
            <w:r w:rsidRPr="00270BE6">
              <w:rPr>
                <w:rStyle w:val="Hyperlink"/>
                <w:rFonts w:asciiTheme="minorHAnsi" w:hAnsiTheme="minorHAnsi" w:cstheme="minorHAnsi"/>
                <w:noProof/>
              </w:rPr>
              <w:t>3.3</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Leistungsparameter Ladegeräte</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_Toc187935883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11</w:t>
            </w:r>
            <w:r w:rsidRPr="00270BE6">
              <w:rPr>
                <w:rFonts w:asciiTheme="minorHAnsi" w:hAnsiTheme="minorHAnsi" w:cstheme="minorHAnsi"/>
                <w:noProof/>
                <w:webHidden/>
              </w:rPr>
              <w:fldChar w:fldCharType="end"/>
            </w:r>
          </w:hyperlink>
        </w:p>
        <w:p w14:paraId="75ECC80E" w14:textId="071FA745"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84" w:history="1">
            <w:r w:rsidRPr="00270BE6">
              <w:rPr>
                <w:rStyle w:val="Hyperlink"/>
                <w:rFonts w:asciiTheme="minorHAnsi" w:hAnsiTheme="minorHAnsi" w:cstheme="minorHAnsi"/>
                <w:noProof/>
              </w:rPr>
              <w:t>3.3.1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Ladepunkte</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_Toc187935884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11</w:t>
            </w:r>
            <w:r w:rsidRPr="00270BE6">
              <w:rPr>
                <w:rFonts w:asciiTheme="minorHAnsi" w:hAnsiTheme="minorHAnsi" w:cstheme="minorHAnsi"/>
                <w:noProof/>
                <w:webHidden/>
              </w:rPr>
              <w:fldChar w:fldCharType="end"/>
            </w:r>
          </w:hyperlink>
        </w:p>
        <w:p w14:paraId="17C3C530" w14:textId="31B1EDE2"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85" w:history="1">
            <w:r w:rsidRPr="00270BE6">
              <w:rPr>
                <w:rStyle w:val="Hyperlink"/>
                <w:rFonts w:asciiTheme="minorHAnsi" w:hAnsiTheme="minorHAnsi" w:cstheme="minorHAnsi"/>
                <w:noProof/>
              </w:rPr>
              <w:t>3.3.2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Ladestrom, -spannung und -leistung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_Toc187935885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12</w:t>
            </w:r>
            <w:r w:rsidRPr="00270BE6">
              <w:rPr>
                <w:rFonts w:asciiTheme="minorHAnsi" w:hAnsiTheme="minorHAnsi" w:cstheme="minorHAnsi"/>
                <w:noProof/>
                <w:webHidden/>
              </w:rPr>
              <w:fldChar w:fldCharType="end"/>
            </w:r>
          </w:hyperlink>
        </w:p>
        <w:p w14:paraId="4C707EE7" w14:textId="1133B351"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86" w:history="1">
            <w:r w:rsidRPr="00270BE6">
              <w:rPr>
                <w:rStyle w:val="Hyperlink"/>
                <w:rFonts w:asciiTheme="minorHAnsi" w:hAnsiTheme="minorHAnsi" w:cstheme="minorHAnsi"/>
                <w:noProof/>
              </w:rPr>
              <w:t>3.3.3</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Ladeart und Kommunikation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_Toc187935886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12</w:t>
            </w:r>
            <w:r w:rsidRPr="00270BE6">
              <w:rPr>
                <w:rFonts w:asciiTheme="minorHAnsi" w:hAnsiTheme="minorHAnsi" w:cstheme="minorHAnsi"/>
                <w:noProof/>
                <w:webHidden/>
              </w:rPr>
              <w:fldChar w:fldCharType="end"/>
            </w:r>
          </w:hyperlink>
        </w:p>
        <w:p w14:paraId="12C1542A" w14:textId="08A2DA4F"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87" w:history="1">
            <w:r w:rsidRPr="00270BE6">
              <w:rPr>
                <w:rStyle w:val="Hyperlink"/>
                <w:rFonts w:asciiTheme="minorHAnsi" w:hAnsiTheme="minorHAnsi" w:cstheme="minorHAnsi"/>
                <w:noProof/>
              </w:rPr>
              <w:t>3.4</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Betrieb Ladeinfrastruktur</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_Toc187935887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12</w:t>
            </w:r>
            <w:r w:rsidRPr="00270BE6">
              <w:rPr>
                <w:rFonts w:asciiTheme="minorHAnsi" w:hAnsiTheme="minorHAnsi" w:cstheme="minorHAnsi"/>
                <w:noProof/>
                <w:webHidden/>
              </w:rPr>
              <w:fldChar w:fldCharType="end"/>
            </w:r>
          </w:hyperlink>
        </w:p>
        <w:p w14:paraId="1DC6867B" w14:textId="3A47B865"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88" w:history="1">
            <w:r w:rsidRPr="00270BE6">
              <w:rPr>
                <w:rStyle w:val="Hyperlink"/>
                <w:rFonts w:asciiTheme="minorHAnsi" w:hAnsiTheme="minorHAnsi" w:cstheme="minorHAnsi"/>
                <w:noProof/>
              </w:rPr>
              <w:t>3.4.1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Fahrzeugidentifizierung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_Toc187935888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13</w:t>
            </w:r>
            <w:r w:rsidRPr="00270BE6">
              <w:rPr>
                <w:rFonts w:asciiTheme="minorHAnsi" w:hAnsiTheme="minorHAnsi" w:cstheme="minorHAnsi"/>
                <w:noProof/>
                <w:webHidden/>
              </w:rPr>
              <w:fldChar w:fldCharType="end"/>
            </w:r>
          </w:hyperlink>
        </w:p>
        <w:p w14:paraId="6421F180" w14:textId="2CBDB6A0"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89" w:history="1">
            <w:r w:rsidRPr="00270BE6">
              <w:rPr>
                <w:rStyle w:val="Hyperlink"/>
                <w:rFonts w:asciiTheme="minorHAnsi" w:hAnsiTheme="minorHAnsi" w:cstheme="minorHAnsi"/>
                <w:noProof/>
              </w:rPr>
              <w:t>3.4.2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Betriebszustand „Aus“</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_Toc187935889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13</w:t>
            </w:r>
            <w:r w:rsidRPr="00270BE6">
              <w:rPr>
                <w:rFonts w:asciiTheme="minorHAnsi" w:hAnsiTheme="minorHAnsi" w:cstheme="minorHAnsi"/>
                <w:noProof/>
                <w:webHidden/>
              </w:rPr>
              <w:fldChar w:fldCharType="end"/>
            </w:r>
          </w:hyperlink>
        </w:p>
        <w:p w14:paraId="053AAD05" w14:textId="23ECE409"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90" w:history="1">
            <w:r w:rsidRPr="00270BE6">
              <w:rPr>
                <w:rStyle w:val="Hyperlink"/>
                <w:rFonts w:asciiTheme="minorHAnsi" w:hAnsiTheme="minorHAnsi" w:cstheme="minorHAnsi"/>
                <w:noProof/>
              </w:rPr>
              <w:t>3.4.3</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Betriebszustand „Ladebereitschaft“</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_Toc187935890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14</w:t>
            </w:r>
            <w:r w:rsidRPr="00270BE6">
              <w:rPr>
                <w:rFonts w:asciiTheme="minorHAnsi" w:hAnsiTheme="minorHAnsi" w:cstheme="minorHAnsi"/>
                <w:noProof/>
                <w:webHidden/>
              </w:rPr>
              <w:fldChar w:fldCharType="end"/>
            </w:r>
          </w:hyperlink>
        </w:p>
        <w:p w14:paraId="370C5369" w14:textId="77EF46F7"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91" w:history="1">
            <w:r w:rsidRPr="00270BE6">
              <w:rPr>
                <w:rStyle w:val="Hyperlink"/>
                <w:rFonts w:asciiTheme="minorHAnsi" w:hAnsiTheme="minorHAnsi" w:cstheme="minorHAnsi"/>
                <w:noProof/>
              </w:rPr>
              <w:t>3.4.4</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Betriebszustand „Ladevorgang“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_Toc187935891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14</w:t>
            </w:r>
            <w:r w:rsidRPr="00270BE6">
              <w:rPr>
                <w:rFonts w:asciiTheme="minorHAnsi" w:hAnsiTheme="minorHAnsi" w:cstheme="minorHAnsi"/>
                <w:noProof/>
                <w:webHidden/>
              </w:rPr>
              <w:fldChar w:fldCharType="end"/>
            </w:r>
          </w:hyperlink>
        </w:p>
        <w:p w14:paraId="6EE8BEA1" w14:textId="4941D51B"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92" w:history="1">
            <w:r w:rsidRPr="00270BE6">
              <w:rPr>
                <w:rStyle w:val="Hyperlink"/>
                <w:rFonts w:asciiTheme="minorHAnsi" w:hAnsiTheme="minorHAnsi" w:cstheme="minorHAnsi"/>
                <w:noProof/>
              </w:rPr>
              <w:t>3.4.5</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Betriebszustand „Störung“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_Toc187935892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14</w:t>
            </w:r>
            <w:r w:rsidRPr="00270BE6">
              <w:rPr>
                <w:rFonts w:asciiTheme="minorHAnsi" w:hAnsiTheme="minorHAnsi" w:cstheme="minorHAnsi"/>
                <w:noProof/>
                <w:webHidden/>
              </w:rPr>
              <w:fldChar w:fldCharType="end"/>
            </w:r>
          </w:hyperlink>
        </w:p>
        <w:p w14:paraId="71E61E5F" w14:textId="27FB2CFC"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93" w:history="1">
            <w:r w:rsidRPr="00270BE6">
              <w:rPr>
                <w:rStyle w:val="Hyperlink"/>
                <w:rFonts w:asciiTheme="minorHAnsi" w:hAnsiTheme="minorHAnsi" w:cstheme="minorHAnsi"/>
                <w:noProof/>
              </w:rPr>
              <w:t>3.4.6</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Ladeablauf</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_Toc187935893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15</w:t>
            </w:r>
            <w:r w:rsidRPr="00270BE6">
              <w:rPr>
                <w:rFonts w:asciiTheme="minorHAnsi" w:hAnsiTheme="minorHAnsi" w:cstheme="minorHAnsi"/>
                <w:noProof/>
                <w:webHidden/>
              </w:rPr>
              <w:fldChar w:fldCharType="end"/>
            </w:r>
          </w:hyperlink>
        </w:p>
        <w:p w14:paraId="24281454" w14:textId="70B04F36"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94" w:history="1">
            <w:r w:rsidRPr="00270BE6">
              <w:rPr>
                <w:rStyle w:val="Hyperlink"/>
                <w:rFonts w:asciiTheme="minorHAnsi" w:hAnsiTheme="minorHAnsi" w:cstheme="minorHAnsi"/>
                <w:noProof/>
              </w:rPr>
              <w:t>3.5</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Nutzerschnittstelle</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_Toc187935894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16</w:t>
            </w:r>
            <w:r w:rsidRPr="00270BE6">
              <w:rPr>
                <w:rFonts w:asciiTheme="minorHAnsi" w:hAnsiTheme="minorHAnsi" w:cstheme="minorHAnsi"/>
                <w:noProof/>
                <w:webHidden/>
              </w:rPr>
              <w:fldChar w:fldCharType="end"/>
            </w:r>
          </w:hyperlink>
        </w:p>
        <w:p w14:paraId="30A0B10F" w14:textId="476307D4"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95" w:history="1">
            <w:r w:rsidRPr="00270BE6">
              <w:rPr>
                <w:rStyle w:val="Hyperlink"/>
                <w:rFonts w:asciiTheme="minorHAnsi" w:hAnsiTheme="minorHAnsi" w:cstheme="minorHAnsi"/>
                <w:noProof/>
              </w:rPr>
              <w:t>3.5.1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Not-Aus-Konzept</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_Toc187935895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16</w:t>
            </w:r>
            <w:r w:rsidRPr="00270BE6">
              <w:rPr>
                <w:rFonts w:asciiTheme="minorHAnsi" w:hAnsiTheme="minorHAnsi" w:cstheme="minorHAnsi"/>
                <w:noProof/>
                <w:webHidden/>
              </w:rPr>
              <w:fldChar w:fldCharType="end"/>
            </w:r>
          </w:hyperlink>
        </w:p>
        <w:p w14:paraId="1FB55E6C" w14:textId="29CC862C"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96" w:history="1">
            <w:r w:rsidRPr="00270BE6">
              <w:rPr>
                <w:rStyle w:val="Hyperlink"/>
                <w:rFonts w:asciiTheme="minorHAnsi" w:hAnsiTheme="minorHAnsi" w:cstheme="minorHAnsi"/>
                <w:noProof/>
              </w:rPr>
              <w:t>3.5.2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Anzeigen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_Toc187935896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16</w:t>
            </w:r>
            <w:r w:rsidRPr="00270BE6">
              <w:rPr>
                <w:rFonts w:asciiTheme="minorHAnsi" w:hAnsiTheme="minorHAnsi" w:cstheme="minorHAnsi"/>
                <w:noProof/>
                <w:webHidden/>
              </w:rPr>
              <w:fldChar w:fldCharType="end"/>
            </w:r>
          </w:hyperlink>
        </w:p>
        <w:p w14:paraId="0BF42423" w14:textId="4356F81B"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897" w:history="1">
            <w:r w:rsidRPr="00270BE6">
              <w:rPr>
                <w:rStyle w:val="Hyperlink"/>
                <w:rFonts w:asciiTheme="minorHAnsi" w:hAnsiTheme="minorHAnsi" w:cstheme="minorHAnsi"/>
                <w:noProof/>
              </w:rPr>
              <w:t>3.5.3</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Kommunikation Backend</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_Toc187935897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16</w:t>
            </w:r>
            <w:r w:rsidRPr="00270BE6">
              <w:rPr>
                <w:rFonts w:asciiTheme="minorHAnsi" w:hAnsiTheme="minorHAnsi" w:cstheme="minorHAnsi"/>
                <w:noProof/>
                <w:webHidden/>
              </w:rPr>
              <w:fldChar w:fldCharType="end"/>
            </w:r>
          </w:hyperlink>
        </w:p>
        <w:p w14:paraId="301B1075" w14:textId="27CF6B0C"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98" w:history="1">
            <w:r w:rsidRPr="00270BE6">
              <w:rPr>
                <w:rStyle w:val="Hyperlink"/>
                <w:rFonts w:asciiTheme="minorHAnsi" w:hAnsiTheme="minorHAnsi" w:cstheme="minorHAnsi"/>
                <w:noProof/>
              </w:rPr>
              <w:t>3.6</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Service und Wartung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_Toc187935898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17</w:t>
            </w:r>
            <w:r w:rsidRPr="00270BE6">
              <w:rPr>
                <w:rFonts w:asciiTheme="minorHAnsi" w:hAnsiTheme="minorHAnsi" w:cstheme="minorHAnsi"/>
                <w:noProof/>
                <w:webHidden/>
              </w:rPr>
              <w:fldChar w:fldCharType="end"/>
            </w:r>
          </w:hyperlink>
        </w:p>
        <w:p w14:paraId="195325C2" w14:textId="7BD7B784"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899" w:history="1">
            <w:r w:rsidRPr="00270BE6">
              <w:rPr>
                <w:rStyle w:val="Hyperlink"/>
                <w:rFonts w:asciiTheme="minorHAnsi" w:hAnsiTheme="minorHAnsi" w:cstheme="minorHAnsi"/>
                <w:noProof/>
              </w:rPr>
              <w:t>3.7</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Lademanagementsystem (LMS)</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_Toc187935899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18</w:t>
            </w:r>
            <w:r w:rsidRPr="00270BE6">
              <w:rPr>
                <w:rFonts w:asciiTheme="minorHAnsi" w:hAnsiTheme="minorHAnsi" w:cstheme="minorHAnsi"/>
                <w:noProof/>
                <w:webHidden/>
              </w:rPr>
              <w:fldChar w:fldCharType="end"/>
            </w:r>
          </w:hyperlink>
        </w:p>
        <w:p w14:paraId="25DC415F" w14:textId="74F6CB23"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900" w:history="1">
            <w:r w:rsidRPr="00270BE6">
              <w:rPr>
                <w:rStyle w:val="Hyperlink"/>
                <w:rFonts w:asciiTheme="minorHAnsi" w:hAnsiTheme="minorHAnsi" w:cstheme="minorHAnsi"/>
                <w:noProof/>
              </w:rPr>
              <w:t>3.7.1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Diagnose</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_Toc187935900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19</w:t>
            </w:r>
            <w:r w:rsidRPr="00270BE6">
              <w:rPr>
                <w:rFonts w:asciiTheme="minorHAnsi" w:hAnsiTheme="minorHAnsi" w:cstheme="minorHAnsi"/>
                <w:noProof/>
                <w:webHidden/>
              </w:rPr>
              <w:fldChar w:fldCharType="end"/>
            </w:r>
          </w:hyperlink>
        </w:p>
        <w:p w14:paraId="0DC48E57" w14:textId="5104503A"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901" w:history="1">
            <w:r w:rsidRPr="00270BE6">
              <w:rPr>
                <w:rStyle w:val="Hyperlink"/>
                <w:rFonts w:asciiTheme="minorHAnsi" w:hAnsiTheme="minorHAnsi" w:cstheme="minorHAnsi"/>
                <w:noProof/>
              </w:rPr>
              <w:t>3.7.2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Überwachung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_Toc187935901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19</w:t>
            </w:r>
            <w:r w:rsidRPr="00270BE6">
              <w:rPr>
                <w:rFonts w:asciiTheme="minorHAnsi" w:hAnsiTheme="minorHAnsi" w:cstheme="minorHAnsi"/>
                <w:noProof/>
                <w:webHidden/>
              </w:rPr>
              <w:fldChar w:fldCharType="end"/>
            </w:r>
          </w:hyperlink>
        </w:p>
        <w:p w14:paraId="48955541" w14:textId="333978A1" w:rsidR="00270BE6" w:rsidRPr="00270BE6" w:rsidRDefault="00270BE6">
          <w:pPr>
            <w:pStyle w:val="Verzeichnis2"/>
            <w:tabs>
              <w:tab w:val="left" w:pos="960"/>
              <w:tab w:val="right" w:leader="dot" w:pos="9060"/>
            </w:tabs>
            <w:rPr>
              <w:rFonts w:asciiTheme="minorHAnsi" w:eastAsiaTheme="minorEastAsia" w:hAnsiTheme="minorHAnsi" w:cstheme="minorHAnsi"/>
              <w:noProof/>
              <w:sz w:val="24"/>
              <w:szCs w:val="24"/>
              <w:lang w:eastAsia="de-DE"/>
            </w:rPr>
          </w:pPr>
          <w:hyperlink w:anchor="_Toc187935902" w:history="1">
            <w:r w:rsidRPr="00270BE6">
              <w:rPr>
                <w:rStyle w:val="Hyperlink"/>
                <w:rFonts w:asciiTheme="minorHAnsi" w:hAnsiTheme="minorHAnsi" w:cstheme="minorHAnsi"/>
                <w:noProof/>
              </w:rPr>
              <w:t>3.8</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Bauliche Gestaltung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_Toc187935902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20</w:t>
            </w:r>
            <w:r w:rsidRPr="00270BE6">
              <w:rPr>
                <w:rFonts w:asciiTheme="minorHAnsi" w:hAnsiTheme="minorHAnsi" w:cstheme="minorHAnsi"/>
                <w:noProof/>
                <w:webHidden/>
              </w:rPr>
              <w:fldChar w:fldCharType="end"/>
            </w:r>
          </w:hyperlink>
        </w:p>
        <w:p w14:paraId="23F47A8D" w14:textId="7817B4D6"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903" w:history="1">
            <w:r w:rsidRPr="00270BE6">
              <w:rPr>
                <w:rStyle w:val="Hyperlink"/>
                <w:rFonts w:asciiTheme="minorHAnsi" w:hAnsiTheme="minorHAnsi" w:cstheme="minorHAnsi"/>
                <w:noProof/>
              </w:rPr>
              <w:t>3.8.1</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Allgemeine Anforderungen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_Toc187935903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20</w:t>
            </w:r>
            <w:r w:rsidRPr="00270BE6">
              <w:rPr>
                <w:rFonts w:asciiTheme="minorHAnsi" w:hAnsiTheme="minorHAnsi" w:cstheme="minorHAnsi"/>
                <w:noProof/>
                <w:webHidden/>
              </w:rPr>
              <w:fldChar w:fldCharType="end"/>
            </w:r>
          </w:hyperlink>
        </w:p>
        <w:p w14:paraId="750E4830" w14:textId="1BAC9CCA"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904" w:history="1">
            <w:r w:rsidRPr="00270BE6">
              <w:rPr>
                <w:rStyle w:val="Hyperlink"/>
                <w:rFonts w:asciiTheme="minorHAnsi" w:hAnsiTheme="minorHAnsi" w:cstheme="minorHAnsi"/>
                <w:noProof/>
              </w:rPr>
              <w:t>3.8.2</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Beschreibung der Aufstellung</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_Toc187935904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20</w:t>
            </w:r>
            <w:r w:rsidRPr="00270BE6">
              <w:rPr>
                <w:rFonts w:asciiTheme="minorHAnsi" w:hAnsiTheme="minorHAnsi" w:cstheme="minorHAnsi"/>
                <w:noProof/>
                <w:webHidden/>
              </w:rPr>
              <w:fldChar w:fldCharType="end"/>
            </w:r>
          </w:hyperlink>
        </w:p>
        <w:p w14:paraId="3FF458E4" w14:textId="7BB223BD"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905" w:history="1">
            <w:r w:rsidRPr="00270BE6">
              <w:rPr>
                <w:rStyle w:val="Hyperlink"/>
                <w:rFonts w:asciiTheme="minorHAnsi" w:hAnsiTheme="minorHAnsi" w:cstheme="minorHAnsi"/>
                <w:noProof/>
              </w:rPr>
              <w:t>3.8.3</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Beschreibung Transformator</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_Toc187935905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21</w:t>
            </w:r>
            <w:r w:rsidRPr="00270BE6">
              <w:rPr>
                <w:rFonts w:asciiTheme="minorHAnsi" w:hAnsiTheme="minorHAnsi" w:cstheme="minorHAnsi"/>
                <w:noProof/>
                <w:webHidden/>
              </w:rPr>
              <w:fldChar w:fldCharType="end"/>
            </w:r>
          </w:hyperlink>
        </w:p>
        <w:p w14:paraId="1C02FB9F" w14:textId="22ED6A0B"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906" w:history="1">
            <w:r w:rsidRPr="00270BE6">
              <w:rPr>
                <w:rStyle w:val="Hyperlink"/>
                <w:rFonts w:asciiTheme="minorHAnsi" w:hAnsiTheme="minorHAnsi" w:cstheme="minorHAnsi"/>
                <w:noProof/>
              </w:rPr>
              <w:t>3.8.4</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Bauvorschriften</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_Toc187935906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21</w:t>
            </w:r>
            <w:r w:rsidRPr="00270BE6">
              <w:rPr>
                <w:rFonts w:asciiTheme="minorHAnsi" w:hAnsiTheme="minorHAnsi" w:cstheme="minorHAnsi"/>
                <w:noProof/>
                <w:webHidden/>
              </w:rPr>
              <w:fldChar w:fldCharType="end"/>
            </w:r>
          </w:hyperlink>
        </w:p>
        <w:p w14:paraId="397BBF9B" w14:textId="2E4EEA8E" w:rsidR="00270BE6" w:rsidRPr="00270BE6" w:rsidRDefault="00270BE6">
          <w:pPr>
            <w:pStyle w:val="Verzeichnis3"/>
            <w:tabs>
              <w:tab w:val="left" w:pos="1200"/>
              <w:tab w:val="right" w:leader="dot" w:pos="9060"/>
            </w:tabs>
            <w:rPr>
              <w:rFonts w:asciiTheme="minorHAnsi" w:eastAsiaTheme="minorEastAsia" w:hAnsiTheme="minorHAnsi" w:cstheme="minorHAnsi"/>
              <w:noProof/>
              <w:sz w:val="24"/>
              <w:szCs w:val="24"/>
              <w:lang w:eastAsia="de-DE"/>
            </w:rPr>
          </w:pPr>
          <w:hyperlink w:anchor="_Toc187935907" w:history="1">
            <w:r w:rsidRPr="00270BE6">
              <w:rPr>
                <w:rStyle w:val="Hyperlink"/>
                <w:rFonts w:asciiTheme="minorHAnsi" w:hAnsiTheme="minorHAnsi" w:cstheme="minorHAnsi"/>
                <w:noProof/>
              </w:rPr>
              <w:t>3.8.5</w:t>
            </w:r>
            <w:r w:rsidRPr="00270BE6">
              <w:rPr>
                <w:rFonts w:asciiTheme="minorHAnsi" w:eastAsiaTheme="minorEastAsia" w:hAnsiTheme="minorHAnsi" w:cstheme="minorHAnsi"/>
                <w:noProof/>
                <w:sz w:val="24"/>
                <w:szCs w:val="24"/>
                <w:lang w:eastAsia="de-DE"/>
              </w:rPr>
              <w:tab/>
            </w:r>
            <w:r w:rsidRPr="00270BE6">
              <w:rPr>
                <w:rStyle w:val="Hyperlink"/>
                <w:rFonts w:asciiTheme="minorHAnsi" w:hAnsiTheme="minorHAnsi" w:cstheme="minorHAnsi"/>
                <w:noProof/>
              </w:rPr>
              <w:t>Fertigungsqualität und Korrosionsschutz</w:t>
            </w:r>
            <w:r w:rsidRPr="00270BE6">
              <w:rPr>
                <w:rFonts w:asciiTheme="minorHAnsi" w:hAnsiTheme="minorHAnsi" w:cstheme="minorHAnsi"/>
                <w:noProof/>
                <w:webHidden/>
              </w:rPr>
              <w:tab/>
            </w:r>
            <w:r w:rsidRPr="00270BE6">
              <w:rPr>
                <w:rFonts w:asciiTheme="minorHAnsi" w:hAnsiTheme="minorHAnsi" w:cstheme="minorHAnsi"/>
                <w:noProof/>
                <w:webHidden/>
              </w:rPr>
              <w:fldChar w:fldCharType="begin"/>
            </w:r>
            <w:r w:rsidRPr="00270BE6">
              <w:rPr>
                <w:rFonts w:asciiTheme="minorHAnsi" w:hAnsiTheme="minorHAnsi" w:cstheme="minorHAnsi"/>
                <w:noProof/>
                <w:webHidden/>
              </w:rPr>
              <w:instrText xml:space="preserve"> PAGEREF _Toc187935907 \h </w:instrText>
            </w:r>
            <w:r w:rsidRPr="00270BE6">
              <w:rPr>
                <w:rFonts w:asciiTheme="minorHAnsi" w:hAnsiTheme="minorHAnsi" w:cstheme="minorHAnsi"/>
                <w:noProof/>
                <w:webHidden/>
              </w:rPr>
            </w:r>
            <w:r w:rsidRPr="00270BE6">
              <w:rPr>
                <w:rFonts w:asciiTheme="minorHAnsi" w:hAnsiTheme="minorHAnsi" w:cstheme="minorHAnsi"/>
                <w:noProof/>
                <w:webHidden/>
              </w:rPr>
              <w:fldChar w:fldCharType="separate"/>
            </w:r>
            <w:r w:rsidRPr="00270BE6">
              <w:rPr>
                <w:rFonts w:asciiTheme="minorHAnsi" w:hAnsiTheme="minorHAnsi" w:cstheme="minorHAnsi"/>
                <w:noProof/>
                <w:webHidden/>
              </w:rPr>
              <w:t>21</w:t>
            </w:r>
            <w:r w:rsidRPr="00270BE6">
              <w:rPr>
                <w:rFonts w:asciiTheme="minorHAnsi" w:hAnsiTheme="minorHAnsi" w:cstheme="minorHAnsi"/>
                <w:noProof/>
                <w:webHidden/>
              </w:rPr>
              <w:fldChar w:fldCharType="end"/>
            </w:r>
          </w:hyperlink>
        </w:p>
        <w:p w14:paraId="51684850" w14:textId="4A1C2FE6" w:rsidR="00C6007C" w:rsidRPr="00270BE6" w:rsidRDefault="00C6007C">
          <w:pPr>
            <w:rPr>
              <w:rFonts w:asciiTheme="minorHAnsi" w:hAnsiTheme="minorHAnsi" w:cstheme="minorHAnsi"/>
            </w:rPr>
          </w:pPr>
          <w:r w:rsidRPr="00270BE6">
            <w:rPr>
              <w:rFonts w:asciiTheme="minorHAnsi" w:hAnsiTheme="minorHAnsi" w:cstheme="minorHAnsi"/>
              <w:b/>
              <w:bCs/>
            </w:rPr>
            <w:fldChar w:fldCharType="end"/>
          </w:r>
        </w:p>
      </w:sdtContent>
    </w:sdt>
    <w:p w14:paraId="1478147B" w14:textId="5DB661D0" w:rsidR="00C6007C" w:rsidRPr="00270BE6" w:rsidRDefault="00C6007C">
      <w:pPr>
        <w:spacing w:line="259" w:lineRule="auto"/>
        <w:jc w:val="left"/>
        <w:rPr>
          <w:rFonts w:asciiTheme="minorHAnsi" w:hAnsiTheme="minorHAnsi" w:cstheme="minorHAnsi"/>
        </w:rPr>
      </w:pPr>
      <w:r w:rsidRPr="00270BE6">
        <w:rPr>
          <w:rFonts w:asciiTheme="minorHAnsi" w:hAnsiTheme="minorHAnsi" w:cstheme="minorHAnsi"/>
        </w:rPr>
        <w:br w:type="page"/>
      </w:r>
    </w:p>
    <w:p w14:paraId="15167712" w14:textId="4A86D734" w:rsidR="00774E42" w:rsidRPr="00270BE6" w:rsidRDefault="00774E42" w:rsidP="00774E42">
      <w:pPr>
        <w:pStyle w:val="berschrift1"/>
        <w:numPr>
          <w:ilvl w:val="0"/>
          <w:numId w:val="0"/>
        </w:numPr>
        <w:ind w:left="432" w:hanging="432"/>
        <w:rPr>
          <w:rFonts w:cstheme="minorHAnsi"/>
          <w:sz w:val="22"/>
        </w:rPr>
      </w:pPr>
      <w:bookmarkStart w:id="0" w:name="_Toc187935859"/>
      <w:r w:rsidRPr="00270BE6">
        <w:rPr>
          <w:rFonts w:cstheme="minorHAnsi"/>
          <w:sz w:val="22"/>
        </w:rPr>
        <w:lastRenderedPageBreak/>
        <w:t>Definition</w:t>
      </w:r>
      <w:bookmarkEnd w:id="0"/>
    </w:p>
    <w:p w14:paraId="3C10C638" w14:textId="77777777" w:rsidR="00774E42" w:rsidRPr="00270BE6" w:rsidRDefault="00774E42" w:rsidP="00774E42">
      <w:pPr>
        <w:rPr>
          <w:rFonts w:asciiTheme="minorHAnsi" w:hAnsiTheme="minorHAnsi" w:cstheme="minorHAnsi"/>
        </w:rPr>
      </w:pPr>
    </w:p>
    <w:tbl>
      <w:tblPr>
        <w:tblW w:w="9072" w:type="dxa"/>
        <w:tblInd w:w="-60"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190"/>
        <w:gridCol w:w="4882"/>
      </w:tblGrid>
      <w:tr w:rsidR="00774E42" w:rsidRPr="00270BE6" w14:paraId="2B9FBF34" w14:textId="77777777" w:rsidTr="00774E42">
        <w:trPr>
          <w:trHeight w:val="512"/>
        </w:trPr>
        <w:tc>
          <w:tcPr>
            <w:tcW w:w="4190" w:type="dxa"/>
            <w:tcBorders>
              <w:top w:val="nil"/>
              <w:left w:val="nil"/>
              <w:bottom w:val="none" w:sz="6" w:space="0" w:color="auto"/>
              <w:right w:val="none" w:sz="6" w:space="0" w:color="auto"/>
            </w:tcBorders>
          </w:tcPr>
          <w:p w14:paraId="720D39CB" w14:textId="77777777" w:rsidR="00774E42" w:rsidRPr="00270BE6" w:rsidRDefault="00774E42" w:rsidP="00774E42">
            <w:pPr>
              <w:rPr>
                <w:rFonts w:asciiTheme="minorHAnsi" w:hAnsiTheme="minorHAnsi" w:cstheme="minorHAnsi"/>
              </w:rPr>
            </w:pPr>
            <w:r w:rsidRPr="00270BE6">
              <w:rPr>
                <w:rFonts w:asciiTheme="minorHAnsi" w:hAnsiTheme="minorHAnsi" w:cstheme="minorHAnsi"/>
              </w:rPr>
              <w:t xml:space="preserve">muss / müssen / darf keine / </w:t>
            </w:r>
          </w:p>
          <w:p w14:paraId="006F0FCB" w14:textId="77777777" w:rsidR="00774E42" w:rsidRPr="00270BE6" w:rsidRDefault="00774E42" w:rsidP="00774E42">
            <w:pPr>
              <w:rPr>
                <w:rFonts w:asciiTheme="minorHAnsi" w:hAnsiTheme="minorHAnsi" w:cstheme="minorHAnsi"/>
              </w:rPr>
            </w:pPr>
            <w:r w:rsidRPr="00270BE6">
              <w:rPr>
                <w:rFonts w:asciiTheme="minorHAnsi" w:hAnsiTheme="minorHAnsi" w:cstheme="minorHAnsi"/>
              </w:rPr>
              <w:t xml:space="preserve">dürfen keine/ </w:t>
            </w:r>
          </w:p>
          <w:p w14:paraId="3FBD99B7" w14:textId="77777777" w:rsidR="00774E42" w:rsidRPr="00270BE6" w:rsidRDefault="00774E42" w:rsidP="00774E42">
            <w:pPr>
              <w:rPr>
                <w:rFonts w:asciiTheme="minorHAnsi" w:hAnsiTheme="minorHAnsi" w:cstheme="minorHAnsi"/>
              </w:rPr>
            </w:pPr>
            <w:r w:rsidRPr="00270BE6">
              <w:rPr>
                <w:rFonts w:asciiTheme="minorHAnsi" w:hAnsiTheme="minorHAnsi" w:cstheme="minorHAnsi"/>
              </w:rPr>
              <w:t xml:space="preserve">darf nur/ </w:t>
            </w:r>
          </w:p>
          <w:p w14:paraId="67BED972" w14:textId="77777777" w:rsidR="00774E42" w:rsidRPr="00270BE6" w:rsidRDefault="00774E42" w:rsidP="00774E42">
            <w:pPr>
              <w:rPr>
                <w:rFonts w:asciiTheme="minorHAnsi" w:hAnsiTheme="minorHAnsi" w:cstheme="minorHAnsi"/>
              </w:rPr>
            </w:pPr>
            <w:r w:rsidRPr="00270BE6">
              <w:rPr>
                <w:rFonts w:asciiTheme="minorHAnsi" w:hAnsiTheme="minorHAnsi" w:cstheme="minorHAnsi"/>
              </w:rPr>
              <w:t xml:space="preserve">darf nicht </w:t>
            </w:r>
          </w:p>
        </w:tc>
        <w:tc>
          <w:tcPr>
            <w:tcW w:w="4882" w:type="dxa"/>
            <w:tcBorders>
              <w:top w:val="nil"/>
              <w:left w:val="none" w:sz="6" w:space="0" w:color="auto"/>
              <w:bottom w:val="none" w:sz="6" w:space="0" w:color="auto"/>
              <w:right w:val="nil"/>
            </w:tcBorders>
          </w:tcPr>
          <w:p w14:paraId="1FA8D929" w14:textId="77777777" w:rsidR="00774E42" w:rsidRPr="00270BE6" w:rsidRDefault="00774E42" w:rsidP="00774E42">
            <w:pPr>
              <w:rPr>
                <w:rFonts w:asciiTheme="minorHAnsi" w:hAnsiTheme="minorHAnsi" w:cstheme="minorHAnsi"/>
              </w:rPr>
            </w:pPr>
            <w:r w:rsidRPr="00270BE6">
              <w:rPr>
                <w:rFonts w:asciiTheme="minorHAnsi" w:hAnsiTheme="minorHAnsi" w:cstheme="minorHAnsi"/>
              </w:rPr>
              <w:t xml:space="preserve">Vorgabe unabdingbar, ist umzusetzen, Nichterfüllung führt zum Ausschluss im Verfahren. </w:t>
            </w:r>
          </w:p>
        </w:tc>
      </w:tr>
      <w:tr w:rsidR="00774E42" w:rsidRPr="00270BE6" w14:paraId="59FD66B6" w14:textId="77777777" w:rsidTr="00774E42">
        <w:trPr>
          <w:trHeight w:val="782"/>
        </w:trPr>
        <w:tc>
          <w:tcPr>
            <w:tcW w:w="4190" w:type="dxa"/>
            <w:tcBorders>
              <w:top w:val="none" w:sz="6" w:space="0" w:color="auto"/>
              <w:left w:val="nil"/>
              <w:bottom w:val="none" w:sz="6" w:space="0" w:color="auto"/>
              <w:right w:val="none" w:sz="6" w:space="0" w:color="auto"/>
            </w:tcBorders>
          </w:tcPr>
          <w:p w14:paraId="2A770868" w14:textId="77777777" w:rsidR="00774E42" w:rsidRPr="00270BE6" w:rsidRDefault="00774E42" w:rsidP="00774E42">
            <w:pPr>
              <w:rPr>
                <w:rFonts w:asciiTheme="minorHAnsi" w:hAnsiTheme="minorHAnsi" w:cstheme="minorHAnsi"/>
              </w:rPr>
            </w:pPr>
            <w:r w:rsidRPr="00270BE6">
              <w:rPr>
                <w:rFonts w:asciiTheme="minorHAnsi" w:hAnsiTheme="minorHAnsi" w:cstheme="minorHAnsi"/>
              </w:rPr>
              <w:t xml:space="preserve">soll / sollen </w:t>
            </w:r>
          </w:p>
        </w:tc>
        <w:tc>
          <w:tcPr>
            <w:tcW w:w="4882" w:type="dxa"/>
            <w:tcBorders>
              <w:top w:val="none" w:sz="6" w:space="0" w:color="auto"/>
              <w:left w:val="none" w:sz="6" w:space="0" w:color="auto"/>
              <w:bottom w:val="none" w:sz="6" w:space="0" w:color="auto"/>
              <w:right w:val="nil"/>
            </w:tcBorders>
          </w:tcPr>
          <w:p w14:paraId="338A4171" w14:textId="77777777" w:rsidR="00774E42" w:rsidRPr="00270BE6" w:rsidRDefault="00774E42" w:rsidP="00774E42">
            <w:pPr>
              <w:rPr>
                <w:rFonts w:asciiTheme="minorHAnsi" w:hAnsiTheme="minorHAnsi" w:cstheme="minorHAnsi"/>
              </w:rPr>
            </w:pPr>
            <w:r w:rsidRPr="00270BE6">
              <w:rPr>
                <w:rFonts w:asciiTheme="minorHAnsi" w:hAnsiTheme="minorHAnsi" w:cstheme="minorHAnsi"/>
              </w:rPr>
              <w:t xml:space="preserve">Vorschlag zur Umsetzung, eine alternative Umsetzung ist zulässig, wenn sie mindestens gleichwertig ist oder wenn sie anderweitig zu positiven Effekten hinsichtlich der Qualität oder des Preises führt. Diese sind im Angebot zu beschreiben. </w:t>
            </w:r>
          </w:p>
        </w:tc>
      </w:tr>
      <w:tr w:rsidR="00774E42" w:rsidRPr="00270BE6" w14:paraId="5EEDCB48" w14:textId="77777777" w:rsidTr="00774E42">
        <w:trPr>
          <w:trHeight w:val="245"/>
        </w:trPr>
        <w:tc>
          <w:tcPr>
            <w:tcW w:w="4190" w:type="dxa"/>
            <w:tcBorders>
              <w:top w:val="none" w:sz="6" w:space="0" w:color="auto"/>
              <w:left w:val="nil"/>
              <w:bottom w:val="nil"/>
              <w:right w:val="none" w:sz="6" w:space="0" w:color="auto"/>
            </w:tcBorders>
          </w:tcPr>
          <w:p w14:paraId="695A4C13" w14:textId="77777777" w:rsidR="00774E42" w:rsidRPr="00270BE6" w:rsidRDefault="00774E42" w:rsidP="00774E42">
            <w:pPr>
              <w:rPr>
                <w:rFonts w:asciiTheme="minorHAnsi" w:hAnsiTheme="minorHAnsi" w:cstheme="minorHAnsi"/>
              </w:rPr>
            </w:pPr>
            <w:r w:rsidRPr="00270BE6">
              <w:rPr>
                <w:rFonts w:asciiTheme="minorHAnsi" w:hAnsiTheme="minorHAnsi" w:cstheme="minorHAnsi"/>
              </w:rPr>
              <w:t xml:space="preserve">kann / können </w:t>
            </w:r>
          </w:p>
        </w:tc>
        <w:tc>
          <w:tcPr>
            <w:tcW w:w="4882" w:type="dxa"/>
            <w:tcBorders>
              <w:top w:val="none" w:sz="6" w:space="0" w:color="auto"/>
              <w:left w:val="none" w:sz="6" w:space="0" w:color="auto"/>
              <w:bottom w:val="nil"/>
              <w:right w:val="nil"/>
            </w:tcBorders>
          </w:tcPr>
          <w:p w14:paraId="48256DB0" w14:textId="77777777" w:rsidR="00774E42" w:rsidRPr="00270BE6" w:rsidRDefault="00774E42" w:rsidP="00774E42">
            <w:pPr>
              <w:rPr>
                <w:rFonts w:asciiTheme="minorHAnsi" w:hAnsiTheme="minorHAnsi" w:cstheme="minorHAnsi"/>
              </w:rPr>
            </w:pPr>
            <w:r w:rsidRPr="00270BE6">
              <w:rPr>
                <w:rFonts w:asciiTheme="minorHAnsi" w:hAnsiTheme="minorHAnsi" w:cstheme="minorHAnsi"/>
              </w:rPr>
              <w:t xml:space="preserve">Information bzw. Hinweis für eine Umsetzungs-möglichkeit. </w:t>
            </w:r>
          </w:p>
        </w:tc>
      </w:tr>
    </w:tbl>
    <w:p w14:paraId="45A4EBD7" w14:textId="04189D19" w:rsidR="00774E42" w:rsidRPr="00270BE6" w:rsidRDefault="00774E42" w:rsidP="00774E42">
      <w:pPr>
        <w:rPr>
          <w:rFonts w:asciiTheme="minorHAnsi" w:hAnsiTheme="minorHAnsi" w:cstheme="minorHAnsi"/>
        </w:rPr>
      </w:pPr>
    </w:p>
    <w:p w14:paraId="51063820" w14:textId="72CB0B4B" w:rsidR="003568D3" w:rsidRPr="00270BE6" w:rsidRDefault="00774E42" w:rsidP="00270BE6">
      <w:pPr>
        <w:pStyle w:val="berschrift1"/>
      </w:pPr>
      <w:r w:rsidRPr="00270BE6">
        <w:br w:type="page"/>
      </w:r>
      <w:bookmarkStart w:id="1" w:name="_Toc187935860"/>
      <w:r w:rsidR="003568D3" w:rsidRPr="00270BE6">
        <w:lastRenderedPageBreak/>
        <w:t>Grundsätzliches zum Vergabeverfahren</w:t>
      </w:r>
      <w:bookmarkEnd w:id="1"/>
    </w:p>
    <w:p w14:paraId="2E5445C5" w14:textId="49D6D844" w:rsidR="003568D3" w:rsidRPr="00270BE6" w:rsidRDefault="003568D3" w:rsidP="003568D3">
      <w:pPr>
        <w:rPr>
          <w:rFonts w:asciiTheme="minorHAnsi" w:hAnsiTheme="minorHAnsi" w:cstheme="minorHAnsi"/>
        </w:rPr>
      </w:pPr>
      <w:r w:rsidRPr="00270BE6">
        <w:rPr>
          <w:rFonts w:asciiTheme="minorHAnsi" w:hAnsiTheme="minorHAnsi" w:cstheme="minorHAnsi"/>
        </w:rPr>
        <w:t>Ausschreibungsgegenstand ist die Lieferung und Installation von Ladeinfrastruktur inkl. Lademanagementsystem</w:t>
      </w:r>
      <w:r w:rsidR="00A15239" w:rsidRPr="00270BE6">
        <w:rPr>
          <w:rFonts w:asciiTheme="minorHAnsi" w:hAnsiTheme="minorHAnsi" w:cstheme="minorHAnsi"/>
        </w:rPr>
        <w:t xml:space="preserve"> und allen Installations- und Baumaßnahmen</w:t>
      </w:r>
      <w:r w:rsidRPr="00270BE6">
        <w:rPr>
          <w:rFonts w:asciiTheme="minorHAnsi" w:hAnsiTheme="minorHAnsi" w:cstheme="minorHAnsi"/>
        </w:rPr>
        <w:t xml:space="preserve"> für das Unternehmen </w:t>
      </w:r>
      <w:r w:rsidR="00CF2497" w:rsidRPr="00270BE6">
        <w:rPr>
          <w:rFonts w:asciiTheme="minorHAnsi" w:hAnsiTheme="minorHAnsi" w:cstheme="minorHAnsi"/>
        </w:rPr>
        <w:t>Regionalbus Leipzig GmbH</w:t>
      </w:r>
      <w:r w:rsidRPr="00270BE6">
        <w:rPr>
          <w:rFonts w:asciiTheme="minorHAnsi" w:hAnsiTheme="minorHAnsi" w:cstheme="minorHAnsi"/>
        </w:rPr>
        <w:t xml:space="preserve"> in </w:t>
      </w:r>
      <w:r w:rsidR="00CF2497" w:rsidRPr="00270BE6">
        <w:rPr>
          <w:rFonts w:asciiTheme="minorHAnsi" w:hAnsiTheme="minorHAnsi" w:cstheme="minorHAnsi"/>
        </w:rPr>
        <w:t>04442 Zwenkau, Pegauer Straße 124</w:t>
      </w:r>
      <w:r w:rsidRPr="00270BE6">
        <w:rPr>
          <w:rFonts w:asciiTheme="minorHAnsi" w:hAnsiTheme="minorHAnsi" w:cstheme="minorHAnsi"/>
        </w:rPr>
        <w:t>.</w:t>
      </w:r>
    </w:p>
    <w:p w14:paraId="38EFD54B" w14:textId="3D3AF1B4" w:rsidR="003568D3" w:rsidRPr="00270BE6" w:rsidRDefault="003568D3" w:rsidP="003568D3">
      <w:pPr>
        <w:rPr>
          <w:rFonts w:asciiTheme="minorHAnsi" w:hAnsiTheme="minorHAnsi" w:cstheme="minorHAnsi"/>
        </w:rPr>
      </w:pPr>
      <w:r w:rsidRPr="00270BE6">
        <w:rPr>
          <w:rFonts w:asciiTheme="minorHAnsi" w:hAnsiTheme="minorHAnsi" w:cstheme="minorHAnsi"/>
        </w:rPr>
        <w:t xml:space="preserve">Der Leistungsumfang setzt sich zusammen ausfolgendem Los: </w:t>
      </w:r>
    </w:p>
    <w:p w14:paraId="43C3DF36" w14:textId="66C4F527" w:rsidR="003568D3" w:rsidRPr="00270BE6" w:rsidRDefault="003568D3" w:rsidP="003568D3">
      <w:pPr>
        <w:rPr>
          <w:rFonts w:asciiTheme="minorHAnsi" w:hAnsiTheme="minorHAnsi" w:cstheme="minorHAnsi"/>
          <w:b/>
        </w:rPr>
      </w:pPr>
      <w:r w:rsidRPr="00270BE6">
        <w:rPr>
          <w:rFonts w:asciiTheme="minorHAnsi" w:hAnsiTheme="minorHAnsi" w:cstheme="minorHAnsi"/>
          <w:b/>
        </w:rPr>
        <w:t xml:space="preserve">Los </w:t>
      </w:r>
      <w:r w:rsidR="00A15239" w:rsidRPr="00270BE6">
        <w:rPr>
          <w:rFonts w:asciiTheme="minorHAnsi" w:hAnsiTheme="minorHAnsi" w:cstheme="minorHAnsi"/>
          <w:b/>
        </w:rPr>
        <w:t>2</w:t>
      </w:r>
      <w:r w:rsidRPr="00270BE6">
        <w:rPr>
          <w:rFonts w:asciiTheme="minorHAnsi" w:hAnsiTheme="minorHAnsi" w:cstheme="minorHAnsi"/>
          <w:b/>
        </w:rPr>
        <w:t xml:space="preserve">: </w:t>
      </w:r>
      <w:r w:rsidR="00A15239" w:rsidRPr="00270BE6">
        <w:rPr>
          <w:rFonts w:asciiTheme="minorHAnsi" w:hAnsiTheme="minorHAnsi" w:cstheme="minorHAnsi"/>
          <w:b/>
        </w:rPr>
        <w:t>Ladeinfrastruktur und Installationsmaßnahmen</w:t>
      </w:r>
    </w:p>
    <w:p w14:paraId="092C41CC" w14:textId="45D5216A" w:rsidR="003568D3" w:rsidRPr="00270BE6" w:rsidRDefault="003568D3" w:rsidP="003568D3">
      <w:pPr>
        <w:rPr>
          <w:rFonts w:asciiTheme="minorHAnsi" w:hAnsiTheme="minorHAnsi" w:cstheme="minorHAnsi"/>
        </w:rPr>
      </w:pPr>
      <w:r w:rsidRPr="00270BE6">
        <w:rPr>
          <w:rFonts w:asciiTheme="minorHAnsi" w:hAnsiTheme="minorHAnsi" w:cstheme="minorHAnsi"/>
        </w:rPr>
        <w:t xml:space="preserve">Lieferung und Installation von </w:t>
      </w:r>
      <w:r w:rsidR="00BE0668" w:rsidRPr="00270BE6">
        <w:rPr>
          <w:rFonts w:asciiTheme="minorHAnsi" w:hAnsiTheme="minorHAnsi" w:cstheme="minorHAnsi"/>
        </w:rPr>
        <w:t>9</w:t>
      </w:r>
      <w:r w:rsidR="00FA15E4" w:rsidRPr="00270BE6">
        <w:rPr>
          <w:rFonts w:asciiTheme="minorHAnsi" w:hAnsiTheme="minorHAnsi" w:cstheme="minorHAnsi"/>
        </w:rPr>
        <w:t xml:space="preserve"> stationären</w:t>
      </w:r>
      <w:r w:rsidRPr="00270BE6">
        <w:rPr>
          <w:rFonts w:asciiTheme="minorHAnsi" w:hAnsiTheme="minorHAnsi" w:cstheme="minorHAnsi"/>
        </w:rPr>
        <w:t xml:space="preserve"> Ladepunkten </w:t>
      </w:r>
      <w:r w:rsidR="00802182" w:rsidRPr="00270BE6">
        <w:rPr>
          <w:rFonts w:asciiTheme="minorHAnsi" w:hAnsiTheme="minorHAnsi" w:cstheme="minorHAnsi"/>
        </w:rPr>
        <w:t xml:space="preserve">und einem mobilen Ladegerät </w:t>
      </w:r>
      <w:r w:rsidRPr="00270BE6">
        <w:rPr>
          <w:rFonts w:asciiTheme="minorHAnsi" w:hAnsiTheme="minorHAnsi" w:cstheme="minorHAnsi"/>
        </w:rPr>
        <w:t xml:space="preserve">mit </w:t>
      </w:r>
      <w:r w:rsidR="00FA15E4" w:rsidRPr="00270BE6">
        <w:rPr>
          <w:rFonts w:asciiTheme="minorHAnsi" w:hAnsiTheme="minorHAnsi" w:cstheme="minorHAnsi"/>
        </w:rPr>
        <w:t xml:space="preserve">der Option um </w:t>
      </w:r>
      <w:r w:rsidRPr="00270BE6">
        <w:rPr>
          <w:rFonts w:asciiTheme="minorHAnsi" w:hAnsiTheme="minorHAnsi" w:cstheme="minorHAnsi"/>
        </w:rPr>
        <w:t>weitere</w:t>
      </w:r>
      <w:r w:rsidR="00FA15E4" w:rsidRPr="00270BE6">
        <w:rPr>
          <w:rFonts w:asciiTheme="minorHAnsi" w:hAnsiTheme="minorHAnsi" w:cstheme="minorHAnsi"/>
        </w:rPr>
        <w:t xml:space="preserve"> 11</w:t>
      </w:r>
      <w:r w:rsidRPr="00270BE6">
        <w:rPr>
          <w:rFonts w:asciiTheme="minorHAnsi" w:hAnsiTheme="minorHAnsi" w:cstheme="minorHAnsi"/>
        </w:rPr>
        <w:t xml:space="preserve"> </w:t>
      </w:r>
      <w:r w:rsidR="00FA15E4" w:rsidRPr="00270BE6">
        <w:rPr>
          <w:rFonts w:asciiTheme="minorHAnsi" w:hAnsiTheme="minorHAnsi" w:cstheme="minorHAnsi"/>
        </w:rPr>
        <w:t>stationäre</w:t>
      </w:r>
      <w:r w:rsidR="00DD0094" w:rsidRPr="00270BE6">
        <w:rPr>
          <w:rFonts w:asciiTheme="minorHAnsi" w:hAnsiTheme="minorHAnsi" w:cstheme="minorHAnsi"/>
        </w:rPr>
        <w:t xml:space="preserve"> </w:t>
      </w:r>
      <w:r w:rsidRPr="00270BE6">
        <w:rPr>
          <w:rFonts w:asciiTheme="minorHAnsi" w:hAnsiTheme="minorHAnsi" w:cstheme="minorHAnsi"/>
        </w:rPr>
        <w:t>Ladepunkte</w:t>
      </w:r>
      <w:r w:rsidR="00802182" w:rsidRPr="00270BE6">
        <w:rPr>
          <w:rFonts w:asciiTheme="minorHAnsi" w:hAnsiTheme="minorHAnsi" w:cstheme="minorHAnsi"/>
        </w:rPr>
        <w:t xml:space="preserve"> und 6 mobile Ladegeräte</w:t>
      </w:r>
      <w:r w:rsidRPr="00270BE6">
        <w:rPr>
          <w:rFonts w:asciiTheme="minorHAnsi" w:hAnsiTheme="minorHAnsi" w:cstheme="minorHAnsi"/>
        </w:rPr>
        <w:t>, zur Depot-Ladung mittels CCS-Stecker von batterieelektrischen Kraftomnibussen inklusive zugehöriger vor- und nachgelagerten Komponenten gemäß den Spezifikationen dieser Leistungsbeschreibung. Die Ladeinfrastruktur muss mechanisch sowie elektrisch zu den gelieferten Fahrzeugen passen sowie ISO 15118, EN 61851-23 einhalten. Gleiches gilt für die angebotene Software zum Betrieb der Ladeinfrastruktur.</w:t>
      </w:r>
    </w:p>
    <w:p w14:paraId="5FB7C5F7" w14:textId="616ADDBC" w:rsidR="003568D3" w:rsidRPr="00270BE6" w:rsidRDefault="003568D3" w:rsidP="003568D3">
      <w:pPr>
        <w:pStyle w:val="berschrift2"/>
        <w:numPr>
          <w:ilvl w:val="1"/>
          <w:numId w:val="1"/>
        </w:numPr>
        <w:rPr>
          <w:rFonts w:cstheme="minorHAnsi"/>
          <w:sz w:val="22"/>
        </w:rPr>
      </w:pPr>
      <w:bookmarkStart w:id="2" w:name="_Toc187935861"/>
      <w:r w:rsidRPr="00270BE6">
        <w:rPr>
          <w:rFonts w:cstheme="minorHAnsi"/>
          <w:sz w:val="22"/>
        </w:rPr>
        <w:t>Aufbau Lastenheft</w:t>
      </w:r>
      <w:bookmarkEnd w:id="2"/>
    </w:p>
    <w:p w14:paraId="48ECF183" w14:textId="77777777" w:rsidR="003568D3" w:rsidRPr="00270BE6" w:rsidRDefault="003568D3" w:rsidP="003568D3">
      <w:pPr>
        <w:rPr>
          <w:rFonts w:asciiTheme="minorHAnsi" w:hAnsiTheme="minorHAnsi" w:cstheme="minorHAnsi"/>
        </w:rPr>
      </w:pPr>
      <w:r w:rsidRPr="00270BE6">
        <w:rPr>
          <w:rFonts w:asciiTheme="minorHAnsi" w:hAnsiTheme="minorHAnsi" w:cstheme="minorHAnsi"/>
        </w:rPr>
        <w:t xml:space="preserve">Dieses Lastenheft (Leistungsbeschreibung) dient der Festlegung der Anforderungen bei der Beschaffung von Ladeinfrastruktur (LIS) für den Betrieb von batterieelektrischen Linienbussen. Normative Grundlage der Leistungsbeschreibung ist die Rahmenempfehlung der VDV-Schrift 260. </w:t>
      </w:r>
    </w:p>
    <w:p w14:paraId="44FA15FE" w14:textId="77777777" w:rsidR="003568D3" w:rsidRPr="00270BE6" w:rsidRDefault="003568D3" w:rsidP="003568D3">
      <w:pPr>
        <w:rPr>
          <w:rFonts w:asciiTheme="minorHAnsi" w:hAnsiTheme="minorHAnsi" w:cstheme="minorHAnsi"/>
        </w:rPr>
      </w:pPr>
      <w:r w:rsidRPr="00270BE6">
        <w:rPr>
          <w:rFonts w:asciiTheme="minorHAnsi" w:hAnsiTheme="minorHAnsi" w:cstheme="minorHAnsi"/>
        </w:rPr>
        <w:t xml:space="preserve">Sollten nach Ansicht des Bieters bestimmte Ausstattungsdetails oder Ausführungslösungen nicht erfüllbar sein, so hat er dies in gesonderter Anlage als Optimierungsvorschlag näher zu erläutern und mögliche Alternativlösungen zu beschreiben. Diese Optimierungsvorschläge sind in tabellarischer Form unter Bezugnahme auf die betreffenden Punkte der Leistungsbeschreibung aufzulisten. Optimierungsvorschläge sind entweder vor oder zusammen mit dem indikativen Erstangebot einzureichen. Die beschriebenen Alternativlösungen werden Gegenstand der Verhandlungsgespräche sein. Anpassungen des Lastenhefts vor der Aufforderung zur Abgabe finaler letztverbindlicher Angebote bleiben vorbehalten. </w:t>
      </w:r>
    </w:p>
    <w:p w14:paraId="492A7E39" w14:textId="77777777" w:rsidR="003568D3" w:rsidRPr="00270BE6" w:rsidRDefault="003568D3" w:rsidP="003568D3">
      <w:pPr>
        <w:rPr>
          <w:rFonts w:asciiTheme="minorHAnsi" w:hAnsiTheme="minorHAnsi" w:cstheme="minorHAnsi"/>
        </w:rPr>
      </w:pPr>
      <w:r w:rsidRPr="00270BE6">
        <w:rPr>
          <w:rFonts w:asciiTheme="minorHAnsi" w:hAnsiTheme="minorHAnsi" w:cstheme="minorHAnsi"/>
        </w:rPr>
        <w:t xml:space="preserve">Dieses Lastenheft in seiner Gesamtheit wird Bestandteil der Vergabeunterlagen und stellt einen Teil des Kaufvertrages dar. Abweichende Regelungen zu Ungunsten der AG werden nicht akzeptiert. </w:t>
      </w:r>
    </w:p>
    <w:p w14:paraId="7E393F73" w14:textId="77777777" w:rsidR="003568D3" w:rsidRPr="00270BE6" w:rsidRDefault="003568D3" w:rsidP="003568D3">
      <w:pPr>
        <w:rPr>
          <w:rFonts w:asciiTheme="minorHAnsi" w:hAnsiTheme="minorHAnsi" w:cstheme="minorHAnsi"/>
        </w:rPr>
      </w:pPr>
      <w:r w:rsidRPr="00270BE6">
        <w:rPr>
          <w:rFonts w:asciiTheme="minorHAnsi" w:hAnsiTheme="minorHAnsi" w:cstheme="minorHAnsi"/>
        </w:rPr>
        <w:t xml:space="preserve">Mit Abgabe seines letztverbindlichen Angebotes erkennt der Bieter automatisch und unwiderruflich alle in dem Lastenheft (in der Fassung zum Zeitpunkt des Ablaufs der Angebotsabgabefrist für letztverbindliche Angebote) geforderten Verpflichtungen und Bedingungen an. Änderungen und </w:t>
      </w:r>
      <w:r w:rsidRPr="00270BE6">
        <w:rPr>
          <w:rFonts w:asciiTheme="minorHAnsi" w:hAnsiTheme="minorHAnsi" w:cstheme="minorHAnsi"/>
        </w:rPr>
        <w:lastRenderedPageBreak/>
        <w:t xml:space="preserve">Ergänzungen an den Vergabeunterlagen führen in der Regel zum Ausschluss des letztverbindlichen Angebots. </w:t>
      </w:r>
    </w:p>
    <w:p w14:paraId="573B08E0" w14:textId="75440A72" w:rsidR="003568D3" w:rsidRPr="00270BE6" w:rsidRDefault="003568D3" w:rsidP="003568D3">
      <w:pPr>
        <w:rPr>
          <w:rFonts w:asciiTheme="minorHAnsi" w:hAnsiTheme="minorHAnsi" w:cstheme="minorHAnsi"/>
        </w:rPr>
      </w:pPr>
      <w:r w:rsidRPr="00270BE6">
        <w:rPr>
          <w:rFonts w:asciiTheme="minorHAnsi" w:hAnsiTheme="minorHAnsi" w:cstheme="minorHAnsi"/>
        </w:rPr>
        <w:t>Der Auftragnehmer (AN) hat die vollständige Funktionalität des Gesamtsystems inklusive der Backend-Systeme für die reibungslose Implementierung und nachhaltige Funktionsbereitschaft sicherzustellen.</w:t>
      </w:r>
    </w:p>
    <w:p w14:paraId="11408F37" w14:textId="6AE4E186" w:rsidR="00362C9A" w:rsidRPr="00270BE6" w:rsidRDefault="00362C9A" w:rsidP="00362C9A">
      <w:pPr>
        <w:pStyle w:val="berschrift2"/>
        <w:numPr>
          <w:ilvl w:val="1"/>
          <w:numId w:val="1"/>
        </w:numPr>
        <w:rPr>
          <w:rFonts w:cstheme="minorHAnsi"/>
          <w:sz w:val="22"/>
        </w:rPr>
      </w:pPr>
      <w:bookmarkStart w:id="3" w:name="_Toc187935862"/>
      <w:r w:rsidRPr="00270BE6">
        <w:rPr>
          <w:rFonts w:cstheme="minorHAnsi"/>
          <w:sz w:val="22"/>
        </w:rPr>
        <w:t>Systemabgrenzung</w:t>
      </w:r>
      <w:bookmarkEnd w:id="3"/>
    </w:p>
    <w:p w14:paraId="504E7EF6" w14:textId="2739063F" w:rsidR="00362C9A" w:rsidRPr="00270BE6" w:rsidRDefault="00362C9A" w:rsidP="00362C9A">
      <w:pPr>
        <w:rPr>
          <w:rFonts w:asciiTheme="minorHAnsi" w:hAnsiTheme="minorHAnsi" w:cstheme="minorHAnsi"/>
        </w:rPr>
      </w:pPr>
      <w:r w:rsidRPr="00270BE6">
        <w:rPr>
          <w:rFonts w:asciiTheme="minorHAnsi" w:hAnsiTheme="minorHAnsi" w:cstheme="minorHAnsi"/>
        </w:rPr>
        <w:t>Eine Ladeinfrastruktur dient zum Laden des internen Energiespeichers von Batteriebussen. Sie hat zur Aufgabe, elektrische Leistung aus dem Stromnetz dem Batteriebus zur Verfügung zu stellen. Die Ladung erfolgt mit Gleichstrom (DC). Die Kontaktstelle zum Fahrzeug erfolgt über ein infrastrukturseitiges Kontaktsystem mittels CCS-Ladekabel.</w:t>
      </w:r>
    </w:p>
    <w:p w14:paraId="15ADB0A9" w14:textId="660C0BA6" w:rsidR="00362C9A" w:rsidRPr="00270BE6" w:rsidRDefault="00362C9A" w:rsidP="00362C9A">
      <w:pPr>
        <w:rPr>
          <w:rFonts w:asciiTheme="minorHAnsi" w:hAnsiTheme="minorHAnsi" w:cstheme="minorHAnsi"/>
        </w:rPr>
      </w:pPr>
      <w:r w:rsidRPr="00270BE6">
        <w:rPr>
          <w:rFonts w:asciiTheme="minorHAnsi" w:hAnsiTheme="minorHAnsi" w:cstheme="minorHAnsi"/>
        </w:rPr>
        <w:t>Der Mittelspannungsanschluss wird ab der Grundstücksgrenze vom AG bereitgestellt. Der Aufbau der Transformatorstation inklusive der Niederspannungshauptverteilung (NSHV) erfolgt durch den AN. Zudem ist durch den AN der Anschluss der Ladegeräte an die NSHV über ein geeignetes Kabel zu realisieren.</w:t>
      </w:r>
      <w:r w:rsidR="00A15239" w:rsidRPr="00270BE6">
        <w:rPr>
          <w:rFonts w:asciiTheme="minorHAnsi" w:hAnsiTheme="minorHAnsi" w:cstheme="minorHAnsi"/>
        </w:rPr>
        <w:t xml:space="preserve"> Für den Aufbau des Transformators gelten die aktuellen TAB des Netzbetreibers </w:t>
      </w:r>
      <w:r w:rsidR="00CF2497" w:rsidRPr="00270BE6">
        <w:rPr>
          <w:rFonts w:asciiTheme="minorHAnsi" w:hAnsiTheme="minorHAnsi" w:cstheme="minorHAnsi"/>
        </w:rPr>
        <w:t xml:space="preserve"> Mitnetz Strom </w:t>
      </w:r>
      <w:r w:rsidR="00A15239" w:rsidRPr="00270BE6">
        <w:rPr>
          <w:rFonts w:asciiTheme="minorHAnsi" w:hAnsiTheme="minorHAnsi" w:cstheme="minorHAnsi"/>
        </w:rPr>
        <w:t xml:space="preserve">sind unter Dokument </w:t>
      </w:r>
      <w:r w:rsidR="00CF2497" w:rsidRPr="00270BE6">
        <w:rPr>
          <w:rFonts w:asciiTheme="minorHAnsi" w:hAnsiTheme="minorHAnsi" w:cstheme="minorHAnsi"/>
          <w:color w:val="4472C4" w:themeColor="accent1"/>
        </w:rPr>
        <w:t>T</w:t>
      </w:r>
      <w:r w:rsidR="00BE0668" w:rsidRPr="00270BE6">
        <w:rPr>
          <w:rFonts w:asciiTheme="minorHAnsi" w:hAnsiTheme="minorHAnsi" w:cstheme="minorHAnsi"/>
          <w:color w:val="4472C4" w:themeColor="accent1"/>
        </w:rPr>
        <w:t>AB_Mitnetz_Strom.pdf</w:t>
      </w:r>
      <w:r w:rsidR="00A15239" w:rsidRPr="00270BE6">
        <w:rPr>
          <w:rFonts w:asciiTheme="minorHAnsi" w:hAnsiTheme="minorHAnsi" w:cstheme="minorHAnsi"/>
        </w:rPr>
        <w:t xml:space="preserve"> angehängt und können jederzeit </w:t>
      </w:r>
      <w:hyperlink r:id="rId11" w:history="1">
        <w:r w:rsidR="00CF2497" w:rsidRPr="00270BE6">
          <w:rPr>
            <w:rStyle w:val="Hyperlink"/>
            <w:rFonts w:asciiTheme="minorHAnsi" w:hAnsiTheme="minorHAnsi" w:cstheme="minorHAnsi"/>
          </w:rPr>
          <w:t>TAB-MITNETZ STROM</w:t>
        </w:r>
      </w:hyperlink>
      <w:r w:rsidR="00CF2497" w:rsidRPr="00270BE6">
        <w:rPr>
          <w:rFonts w:asciiTheme="minorHAnsi" w:hAnsiTheme="minorHAnsi" w:cstheme="minorHAnsi"/>
        </w:rPr>
        <w:t xml:space="preserve"> abgerufen </w:t>
      </w:r>
      <w:r w:rsidR="00A15239" w:rsidRPr="00270BE6">
        <w:rPr>
          <w:rFonts w:asciiTheme="minorHAnsi" w:hAnsiTheme="minorHAnsi" w:cstheme="minorHAnsi"/>
        </w:rPr>
        <w:t xml:space="preserve">werden. </w:t>
      </w:r>
    </w:p>
    <w:p w14:paraId="1D1B8FA8" w14:textId="7C83E105" w:rsidR="00362C9A" w:rsidRPr="00270BE6" w:rsidRDefault="00362C9A" w:rsidP="004D1692">
      <w:pPr>
        <w:pStyle w:val="berschrift1"/>
        <w:numPr>
          <w:ilvl w:val="0"/>
          <w:numId w:val="1"/>
        </w:numPr>
        <w:rPr>
          <w:rFonts w:cstheme="minorHAnsi"/>
          <w:sz w:val="22"/>
        </w:rPr>
      </w:pPr>
      <w:bookmarkStart w:id="4" w:name="_Toc187935863"/>
      <w:r w:rsidRPr="00270BE6">
        <w:rPr>
          <w:rFonts w:cstheme="minorHAnsi"/>
          <w:sz w:val="22"/>
        </w:rPr>
        <w:t>Spezifikation Lieferumfang</w:t>
      </w:r>
      <w:bookmarkEnd w:id="4"/>
    </w:p>
    <w:p w14:paraId="07BBCE59" w14:textId="3E7940CE" w:rsidR="00362C9A" w:rsidRPr="00270BE6" w:rsidRDefault="00362C9A" w:rsidP="00015E48">
      <w:pPr>
        <w:pStyle w:val="berschrift2"/>
        <w:numPr>
          <w:ilvl w:val="1"/>
          <w:numId w:val="1"/>
        </w:numPr>
        <w:rPr>
          <w:rFonts w:cstheme="minorHAnsi"/>
          <w:sz w:val="22"/>
        </w:rPr>
      </w:pPr>
      <w:bookmarkStart w:id="5" w:name="_Toc187935864"/>
      <w:r w:rsidRPr="00270BE6">
        <w:rPr>
          <w:rFonts w:cstheme="minorHAnsi"/>
          <w:sz w:val="22"/>
        </w:rPr>
        <w:t>Lieferbedingungen</w:t>
      </w:r>
      <w:bookmarkEnd w:id="5"/>
    </w:p>
    <w:p w14:paraId="615A5A95" w14:textId="3A5C36E3" w:rsidR="00362C9A" w:rsidRPr="00270BE6" w:rsidRDefault="00B449C9" w:rsidP="00B449C9">
      <w:pPr>
        <w:pStyle w:val="berschrift3"/>
        <w:numPr>
          <w:ilvl w:val="2"/>
          <w:numId w:val="1"/>
        </w:numPr>
        <w:rPr>
          <w:rFonts w:cstheme="minorHAnsi"/>
          <w:sz w:val="22"/>
        </w:rPr>
      </w:pPr>
      <w:bookmarkStart w:id="6" w:name="_Toc187935865"/>
      <w:r w:rsidRPr="00270BE6">
        <w:rPr>
          <w:rFonts w:cstheme="minorHAnsi"/>
          <w:sz w:val="22"/>
        </w:rPr>
        <w:t>Lieferung und Liefertermine</w:t>
      </w:r>
      <w:bookmarkEnd w:id="6"/>
    </w:p>
    <w:p w14:paraId="1D4F70EE" w14:textId="7DE1115D" w:rsidR="00B449C9" w:rsidRPr="00270BE6" w:rsidRDefault="00B449C9" w:rsidP="00B449C9">
      <w:pPr>
        <w:rPr>
          <w:rFonts w:asciiTheme="minorHAnsi" w:hAnsiTheme="minorHAnsi" w:cstheme="minorHAnsi"/>
        </w:rPr>
      </w:pPr>
      <w:r w:rsidRPr="00270BE6">
        <w:rPr>
          <w:rFonts w:asciiTheme="minorHAnsi" w:hAnsiTheme="minorHAnsi" w:cstheme="minorHAnsi"/>
        </w:rPr>
        <w:t>Die Lieferung der Ladegeräte mit allen erforderlichen Baumaßnahmen muss im Rahmen der in Tabelle 1 vorgegebenen Zeiträumen erfolgen.</w:t>
      </w:r>
    </w:p>
    <w:tbl>
      <w:tblPr>
        <w:tblStyle w:val="Gitternetztabelle2"/>
        <w:tblW w:w="0" w:type="auto"/>
        <w:tblLook w:val="04A0" w:firstRow="1" w:lastRow="0" w:firstColumn="1" w:lastColumn="0" w:noHBand="0" w:noVBand="1"/>
      </w:tblPr>
      <w:tblGrid>
        <w:gridCol w:w="5103"/>
        <w:gridCol w:w="3959"/>
      </w:tblGrid>
      <w:tr w:rsidR="00B449C9" w:rsidRPr="00270BE6" w14:paraId="21018F1A" w14:textId="77777777" w:rsidTr="00B449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3" w:type="dxa"/>
          </w:tcPr>
          <w:p w14:paraId="4ED47321" w14:textId="0B82E567" w:rsidR="00B449C9" w:rsidRPr="00270BE6" w:rsidRDefault="00B449C9" w:rsidP="00B449C9">
            <w:pPr>
              <w:rPr>
                <w:rFonts w:asciiTheme="minorHAnsi" w:hAnsiTheme="minorHAnsi" w:cstheme="minorHAnsi"/>
              </w:rPr>
            </w:pPr>
            <w:r w:rsidRPr="00270BE6">
              <w:rPr>
                <w:rFonts w:asciiTheme="minorHAnsi" w:hAnsiTheme="minorHAnsi" w:cstheme="minorHAnsi"/>
              </w:rPr>
              <w:t>Umfang</w:t>
            </w:r>
          </w:p>
        </w:tc>
        <w:tc>
          <w:tcPr>
            <w:tcW w:w="3959" w:type="dxa"/>
          </w:tcPr>
          <w:p w14:paraId="47519D04" w14:textId="1DEE2CB3" w:rsidR="00B449C9" w:rsidRPr="00270BE6" w:rsidRDefault="00B449C9" w:rsidP="00B449C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270BE6">
              <w:rPr>
                <w:rFonts w:asciiTheme="minorHAnsi" w:hAnsiTheme="minorHAnsi" w:cstheme="minorHAnsi"/>
              </w:rPr>
              <w:t xml:space="preserve">Abstellung Los </w:t>
            </w:r>
            <w:r w:rsidR="00A15239" w:rsidRPr="00270BE6">
              <w:rPr>
                <w:rFonts w:asciiTheme="minorHAnsi" w:hAnsiTheme="minorHAnsi" w:cstheme="minorHAnsi"/>
              </w:rPr>
              <w:t>2</w:t>
            </w:r>
          </w:p>
        </w:tc>
      </w:tr>
      <w:tr w:rsidR="00B449C9" w:rsidRPr="00270BE6" w14:paraId="55F2E3F5" w14:textId="77777777" w:rsidTr="00B44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3" w:type="dxa"/>
          </w:tcPr>
          <w:p w14:paraId="53DB9A75" w14:textId="6628D011" w:rsidR="00B449C9" w:rsidRPr="00270BE6" w:rsidRDefault="00B449C9" w:rsidP="00B449C9">
            <w:pPr>
              <w:rPr>
                <w:rFonts w:asciiTheme="minorHAnsi" w:hAnsiTheme="minorHAnsi" w:cstheme="minorHAnsi"/>
              </w:rPr>
            </w:pPr>
            <w:r w:rsidRPr="00270BE6">
              <w:rPr>
                <w:rFonts w:asciiTheme="minorHAnsi" w:hAnsiTheme="minorHAnsi" w:cstheme="minorHAnsi"/>
              </w:rPr>
              <w:t>Start Aufbau Ladeinfrastruktur und Kabelverlegung</w:t>
            </w:r>
          </w:p>
        </w:tc>
        <w:tc>
          <w:tcPr>
            <w:tcW w:w="3959" w:type="dxa"/>
          </w:tcPr>
          <w:p w14:paraId="2AC15552" w14:textId="32402DB0" w:rsidR="00B449C9" w:rsidRPr="00270BE6" w:rsidRDefault="00FD1D86" w:rsidP="00B449C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70BE6">
              <w:rPr>
                <w:rFonts w:asciiTheme="minorHAnsi" w:hAnsiTheme="minorHAnsi" w:cstheme="minorHAnsi"/>
              </w:rPr>
              <w:t>01.01.2026</w:t>
            </w:r>
          </w:p>
        </w:tc>
      </w:tr>
      <w:tr w:rsidR="00802182" w:rsidRPr="00270BE6" w14:paraId="679FCFF6" w14:textId="77777777" w:rsidTr="00B449C9">
        <w:tc>
          <w:tcPr>
            <w:cnfStyle w:val="001000000000" w:firstRow="0" w:lastRow="0" w:firstColumn="1" w:lastColumn="0" w:oddVBand="0" w:evenVBand="0" w:oddHBand="0" w:evenHBand="0" w:firstRowFirstColumn="0" w:firstRowLastColumn="0" w:lastRowFirstColumn="0" w:lastRowLastColumn="0"/>
            <w:tcW w:w="5103" w:type="dxa"/>
          </w:tcPr>
          <w:p w14:paraId="76DF584A" w14:textId="42322B79" w:rsidR="00802182" w:rsidRPr="00270BE6" w:rsidRDefault="00802182" w:rsidP="00B449C9">
            <w:pPr>
              <w:rPr>
                <w:rFonts w:asciiTheme="minorHAnsi" w:hAnsiTheme="minorHAnsi" w:cstheme="minorHAnsi"/>
              </w:rPr>
            </w:pPr>
            <w:r w:rsidRPr="00270BE6">
              <w:rPr>
                <w:rFonts w:asciiTheme="minorHAnsi" w:hAnsiTheme="minorHAnsi" w:cstheme="minorHAnsi"/>
              </w:rPr>
              <w:t>Späteste Information über die Vergabe der optionalen Ladepunkte</w:t>
            </w:r>
          </w:p>
        </w:tc>
        <w:tc>
          <w:tcPr>
            <w:tcW w:w="3959" w:type="dxa"/>
          </w:tcPr>
          <w:p w14:paraId="714B0F88" w14:textId="1C6FAE2F" w:rsidR="00802182" w:rsidRPr="00270BE6" w:rsidRDefault="002B0554" w:rsidP="00B449C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70BE6">
              <w:rPr>
                <w:rFonts w:asciiTheme="minorHAnsi" w:hAnsiTheme="minorHAnsi" w:cstheme="minorHAnsi"/>
              </w:rPr>
              <w:t>30.06.2026</w:t>
            </w:r>
          </w:p>
        </w:tc>
      </w:tr>
      <w:tr w:rsidR="004150DE" w:rsidRPr="00270BE6" w14:paraId="701EFBE7" w14:textId="77777777" w:rsidTr="00B44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3" w:type="dxa"/>
          </w:tcPr>
          <w:p w14:paraId="0B8415AD" w14:textId="6AAB325A" w:rsidR="004150DE" w:rsidRPr="00270BE6" w:rsidRDefault="004150DE" w:rsidP="00B449C9">
            <w:pPr>
              <w:rPr>
                <w:rFonts w:asciiTheme="minorHAnsi" w:hAnsiTheme="minorHAnsi" w:cstheme="minorHAnsi"/>
              </w:rPr>
            </w:pPr>
            <w:r w:rsidRPr="00270BE6">
              <w:rPr>
                <w:rFonts w:asciiTheme="minorHAnsi" w:hAnsiTheme="minorHAnsi" w:cstheme="minorHAnsi"/>
              </w:rPr>
              <w:t xml:space="preserve">Nutzung der Fläche </w:t>
            </w:r>
          </w:p>
        </w:tc>
        <w:tc>
          <w:tcPr>
            <w:tcW w:w="3959" w:type="dxa"/>
          </w:tcPr>
          <w:p w14:paraId="6540558D" w14:textId="1BA8D9E9" w:rsidR="004150DE" w:rsidRPr="00270BE6" w:rsidRDefault="004150DE" w:rsidP="00B449C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yellow"/>
              </w:rPr>
            </w:pPr>
            <w:r w:rsidRPr="00270BE6">
              <w:rPr>
                <w:rFonts w:asciiTheme="minorHAnsi" w:hAnsiTheme="minorHAnsi" w:cstheme="minorHAnsi"/>
              </w:rPr>
              <w:t xml:space="preserve">Bis zum Datum </w:t>
            </w:r>
            <w:r w:rsidR="00FD1D86" w:rsidRPr="00270BE6">
              <w:rPr>
                <w:rFonts w:asciiTheme="minorHAnsi" w:hAnsiTheme="minorHAnsi" w:cstheme="minorHAnsi"/>
              </w:rPr>
              <w:t>01.10.2026</w:t>
            </w:r>
          </w:p>
        </w:tc>
      </w:tr>
      <w:tr w:rsidR="00B449C9" w:rsidRPr="00270BE6" w14:paraId="1E448257" w14:textId="77777777" w:rsidTr="00B449C9">
        <w:tc>
          <w:tcPr>
            <w:cnfStyle w:val="001000000000" w:firstRow="0" w:lastRow="0" w:firstColumn="1" w:lastColumn="0" w:oddVBand="0" w:evenVBand="0" w:oddHBand="0" w:evenHBand="0" w:firstRowFirstColumn="0" w:firstRowLastColumn="0" w:lastRowFirstColumn="0" w:lastRowLastColumn="0"/>
            <w:tcW w:w="5103" w:type="dxa"/>
          </w:tcPr>
          <w:p w14:paraId="62201E8B" w14:textId="7B870398" w:rsidR="00B449C9" w:rsidRPr="00270BE6" w:rsidRDefault="00B449C9" w:rsidP="00B449C9">
            <w:pPr>
              <w:rPr>
                <w:rFonts w:asciiTheme="minorHAnsi" w:hAnsiTheme="minorHAnsi" w:cstheme="minorHAnsi"/>
              </w:rPr>
            </w:pPr>
            <w:r w:rsidRPr="00270BE6">
              <w:rPr>
                <w:rFonts w:asciiTheme="minorHAnsi" w:hAnsiTheme="minorHAnsi" w:cstheme="minorHAnsi"/>
              </w:rPr>
              <w:t>Spätester Zeitpunkt des erfolgreichen Abschlusses der Übernahmeprüfung</w:t>
            </w:r>
            <w:r w:rsidR="00802182" w:rsidRPr="00270BE6">
              <w:rPr>
                <w:rFonts w:asciiTheme="minorHAnsi" w:hAnsiTheme="minorHAnsi" w:cstheme="minorHAnsi"/>
              </w:rPr>
              <w:t xml:space="preserve"> </w:t>
            </w:r>
          </w:p>
        </w:tc>
        <w:tc>
          <w:tcPr>
            <w:tcW w:w="3959" w:type="dxa"/>
          </w:tcPr>
          <w:p w14:paraId="0540B3F5" w14:textId="5A5D6439" w:rsidR="00B449C9" w:rsidRPr="00270BE6" w:rsidRDefault="00DE3CBF" w:rsidP="00B449C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270BE6">
              <w:rPr>
                <w:rFonts w:asciiTheme="minorHAnsi" w:hAnsiTheme="minorHAnsi" w:cstheme="minorHAnsi"/>
              </w:rPr>
              <w:t xml:space="preserve">Bis </w:t>
            </w:r>
            <w:r w:rsidR="004150DE" w:rsidRPr="00270BE6">
              <w:rPr>
                <w:rFonts w:asciiTheme="minorHAnsi" w:hAnsiTheme="minorHAnsi" w:cstheme="minorHAnsi"/>
              </w:rPr>
              <w:t xml:space="preserve">zum Datum </w:t>
            </w:r>
            <w:r w:rsidR="00FD1D86" w:rsidRPr="00270BE6">
              <w:rPr>
                <w:rFonts w:asciiTheme="minorHAnsi" w:hAnsiTheme="minorHAnsi" w:cstheme="minorHAnsi"/>
              </w:rPr>
              <w:t>31.01.2027</w:t>
            </w:r>
          </w:p>
        </w:tc>
      </w:tr>
      <w:tr w:rsidR="00802182" w:rsidRPr="00270BE6" w14:paraId="3C1F216C" w14:textId="77777777" w:rsidTr="00B44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3" w:type="dxa"/>
          </w:tcPr>
          <w:p w14:paraId="0CCBF8A7" w14:textId="459C424D" w:rsidR="00802182" w:rsidRPr="00270BE6" w:rsidRDefault="00802182" w:rsidP="00B449C9">
            <w:pPr>
              <w:rPr>
                <w:rFonts w:asciiTheme="minorHAnsi" w:hAnsiTheme="minorHAnsi" w:cstheme="minorHAnsi"/>
              </w:rPr>
            </w:pPr>
            <w:r w:rsidRPr="00270BE6">
              <w:rPr>
                <w:rFonts w:asciiTheme="minorHAnsi" w:hAnsiTheme="minorHAnsi" w:cstheme="minorHAnsi"/>
              </w:rPr>
              <w:t>Spätester Zeitpunkt des erfolgreichen Abschlusses der Übernahmeprüfung der optionalen Ladepunkte</w:t>
            </w:r>
          </w:p>
        </w:tc>
        <w:tc>
          <w:tcPr>
            <w:tcW w:w="3959" w:type="dxa"/>
          </w:tcPr>
          <w:p w14:paraId="080ED572" w14:textId="037A1047" w:rsidR="00802182" w:rsidRPr="00270BE6" w:rsidRDefault="002B0554" w:rsidP="00B449C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70BE6">
              <w:rPr>
                <w:rFonts w:asciiTheme="minorHAnsi" w:hAnsiTheme="minorHAnsi" w:cstheme="minorHAnsi"/>
              </w:rPr>
              <w:t>15.12.2028</w:t>
            </w:r>
          </w:p>
        </w:tc>
      </w:tr>
    </w:tbl>
    <w:p w14:paraId="62940260" w14:textId="2AE3F98D" w:rsidR="00B449C9" w:rsidRPr="00270BE6" w:rsidRDefault="00BE0668" w:rsidP="00B449C9">
      <w:pPr>
        <w:rPr>
          <w:rFonts w:asciiTheme="minorHAnsi" w:hAnsiTheme="minorHAnsi" w:cstheme="minorHAnsi"/>
        </w:rPr>
      </w:pPr>
      <w:r w:rsidRPr="00270BE6">
        <w:rPr>
          <w:rFonts w:asciiTheme="minorHAnsi" w:hAnsiTheme="minorHAnsi" w:cstheme="minorHAnsi"/>
        </w:rPr>
        <w:lastRenderedPageBreak/>
        <w:t>*Tabelle 1*</w:t>
      </w:r>
    </w:p>
    <w:p w14:paraId="5FF9EDDB" w14:textId="77777777" w:rsidR="00B449C9" w:rsidRPr="00270BE6" w:rsidRDefault="00B449C9" w:rsidP="00B449C9">
      <w:pPr>
        <w:rPr>
          <w:rFonts w:asciiTheme="minorHAnsi" w:hAnsiTheme="minorHAnsi" w:cstheme="minorHAnsi"/>
        </w:rPr>
      </w:pPr>
      <w:r w:rsidRPr="00270BE6">
        <w:rPr>
          <w:rFonts w:asciiTheme="minorHAnsi" w:hAnsiTheme="minorHAnsi" w:cstheme="minorHAnsi"/>
        </w:rPr>
        <w:t>Die Lieferung und Installation der Ladeinfrastruktur an den AG hat innerhalb der in Tabelle 1 benannten Zeiträumen zu erfolgen. Als jeweiliger Liefertermin wird der mängelfreie und für den Einsatz mit den Fahrzeugen betriebsbereite Zustand am Standort des AG zugrunde gelegt.</w:t>
      </w:r>
    </w:p>
    <w:p w14:paraId="0EA36504" w14:textId="76F56FF2" w:rsidR="00B449C9" w:rsidRPr="00270BE6" w:rsidRDefault="00B449C9" w:rsidP="00B449C9">
      <w:pPr>
        <w:rPr>
          <w:rFonts w:asciiTheme="minorHAnsi" w:hAnsiTheme="minorHAnsi" w:cstheme="minorHAnsi"/>
        </w:rPr>
      </w:pPr>
      <w:r w:rsidRPr="00270BE6">
        <w:rPr>
          <w:rFonts w:asciiTheme="minorHAnsi" w:hAnsiTheme="minorHAnsi" w:cstheme="minorHAnsi"/>
        </w:rPr>
        <w:t>Als betriebsbereiter Zustand der Ladeinfrastruktur im Sinne der in diesem Lastenheft formulierten Regelungen wird definiert, dass der vollumfängliche Einsatz der LIS mitsamt und im Zusammenspiel mit allen Komponenten der Fahrzeuge und der Backend-Systeme ohne Einschränkung funktioniert. Die Bedingungen für die Übernahmeprüfung und die Gesamtsystemabnahme sind vollumfänglich zu erfüllen.</w:t>
      </w:r>
    </w:p>
    <w:p w14:paraId="44274D0F" w14:textId="130D852C" w:rsidR="00B449C9" w:rsidRPr="00270BE6" w:rsidRDefault="00B449C9" w:rsidP="00B449C9">
      <w:pPr>
        <w:pStyle w:val="berschrift3"/>
        <w:numPr>
          <w:ilvl w:val="2"/>
          <w:numId w:val="1"/>
        </w:numPr>
        <w:rPr>
          <w:rFonts w:cstheme="minorHAnsi"/>
          <w:sz w:val="22"/>
        </w:rPr>
      </w:pPr>
      <w:bookmarkStart w:id="7" w:name="_Toc187935866"/>
      <w:r w:rsidRPr="00270BE6">
        <w:rPr>
          <w:rFonts w:cstheme="minorHAnsi"/>
          <w:sz w:val="22"/>
        </w:rPr>
        <w:t>Lieferumfang</w:t>
      </w:r>
      <w:bookmarkEnd w:id="7"/>
    </w:p>
    <w:p w14:paraId="1820B702" w14:textId="6004FB49" w:rsidR="00B449C9" w:rsidRPr="00270BE6" w:rsidRDefault="00B449C9" w:rsidP="00B449C9">
      <w:pPr>
        <w:rPr>
          <w:rFonts w:asciiTheme="minorHAnsi" w:hAnsiTheme="minorHAnsi" w:cstheme="minorHAnsi"/>
        </w:rPr>
      </w:pPr>
      <w:r w:rsidRPr="00270BE6">
        <w:rPr>
          <w:rFonts w:asciiTheme="minorHAnsi" w:hAnsiTheme="minorHAnsi" w:cstheme="minorHAnsi"/>
        </w:rPr>
        <w:t>Der AN muss am Erfüllungsort beim AG bereitstellen:</w:t>
      </w:r>
    </w:p>
    <w:p w14:paraId="6E670C02" w14:textId="5CD21A70"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Anschluss der Mittelspannung ab Grundstücksgrenze bzw. ab Mittelspannungsübergabestation auf dem Grundstück bis zur neu zu errichtenden Transformationsstation</w:t>
      </w:r>
      <w:r w:rsidR="00802182" w:rsidRPr="00270BE6">
        <w:rPr>
          <w:rFonts w:asciiTheme="minorHAnsi" w:hAnsiTheme="minorHAnsi" w:cstheme="minorHAnsi"/>
        </w:rPr>
        <w:t xml:space="preserve"> (Beschreibung in Kapitel 3.6.3)</w:t>
      </w:r>
    </w:p>
    <w:p w14:paraId="53BFFB90" w14:textId="77777777"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Umspannung zur Niederspannungshauptverteilung (NSHV)</w:t>
      </w:r>
    </w:p>
    <w:p w14:paraId="1D432F8A" w14:textId="77777777"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Verteilung der Niederspannung in separatem Abgangsfeld</w:t>
      </w:r>
    </w:p>
    <w:p w14:paraId="3787D894" w14:textId="77777777"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Anschluss der AC-Kabel an die Ladegeräte (NAYY)</w:t>
      </w:r>
    </w:p>
    <w:p w14:paraId="7E9688B8" w14:textId="0951C994" w:rsidR="001F1DFA" w:rsidRPr="00270BE6" w:rsidRDefault="001F1DFA" w:rsidP="00B449C9">
      <w:pPr>
        <w:pStyle w:val="Listenabsatz"/>
        <w:numPr>
          <w:ilvl w:val="0"/>
          <w:numId w:val="40"/>
        </w:numPr>
        <w:rPr>
          <w:rFonts w:asciiTheme="minorHAnsi" w:hAnsiTheme="minorHAnsi" w:cstheme="minorHAnsi"/>
        </w:rPr>
      </w:pPr>
      <w:r w:rsidRPr="00270BE6">
        <w:rPr>
          <w:rFonts w:asciiTheme="minorHAnsi" w:hAnsiTheme="minorHAnsi" w:cstheme="minorHAnsi"/>
        </w:rPr>
        <w:t xml:space="preserve">Die Leistung eines Ladepunktes </w:t>
      </w:r>
      <w:r w:rsidR="00183223" w:rsidRPr="00270BE6">
        <w:rPr>
          <w:rFonts w:asciiTheme="minorHAnsi" w:hAnsiTheme="minorHAnsi" w:cstheme="minorHAnsi"/>
        </w:rPr>
        <w:t>muss in der ersten Ausbaustufe min</w:t>
      </w:r>
      <w:r w:rsidR="00FC3DF9" w:rsidRPr="00270BE6">
        <w:rPr>
          <w:rFonts w:asciiTheme="minorHAnsi" w:hAnsiTheme="minorHAnsi" w:cstheme="minorHAnsi"/>
        </w:rPr>
        <w:t>. 80 kW betragen bei einer Gleichzeitigkeit von 1.</w:t>
      </w:r>
    </w:p>
    <w:p w14:paraId="50EB65DB" w14:textId="396C8578" w:rsidR="00FC3DF9" w:rsidRPr="00270BE6" w:rsidRDefault="00FC3DF9" w:rsidP="00FC3DF9">
      <w:pPr>
        <w:pStyle w:val="Listenabsatz"/>
        <w:ind w:left="786"/>
        <w:rPr>
          <w:rFonts w:asciiTheme="minorHAnsi" w:hAnsiTheme="minorHAnsi" w:cstheme="minorHAnsi"/>
        </w:rPr>
      </w:pPr>
      <w:r w:rsidRPr="00270BE6">
        <w:rPr>
          <w:rFonts w:asciiTheme="minorHAnsi" w:hAnsiTheme="minorHAnsi" w:cstheme="minorHAnsi"/>
        </w:rPr>
        <w:t xml:space="preserve">Bei einer </w:t>
      </w:r>
      <w:r w:rsidR="003949FB" w:rsidRPr="00270BE6">
        <w:rPr>
          <w:rFonts w:asciiTheme="minorHAnsi" w:hAnsiTheme="minorHAnsi" w:cstheme="minorHAnsi"/>
        </w:rPr>
        <w:t xml:space="preserve">der Ladung von gleichzeitig </w:t>
      </w:r>
      <w:r w:rsidR="003070A2" w:rsidRPr="00270BE6">
        <w:rPr>
          <w:rFonts w:asciiTheme="minorHAnsi" w:hAnsiTheme="minorHAnsi" w:cstheme="minorHAnsi"/>
        </w:rPr>
        <w:t xml:space="preserve">6 Bussen </w:t>
      </w:r>
      <w:r w:rsidR="009034E8" w:rsidRPr="00270BE6">
        <w:rPr>
          <w:rFonts w:asciiTheme="minorHAnsi" w:hAnsiTheme="minorHAnsi" w:cstheme="minorHAnsi"/>
        </w:rPr>
        <w:t>ist eine minimale Leistung von 120 kW pro Bus zu garantieren.</w:t>
      </w:r>
      <w:r w:rsidR="003A68DA" w:rsidRPr="00270BE6">
        <w:rPr>
          <w:rFonts w:asciiTheme="minorHAnsi" w:hAnsiTheme="minorHAnsi" w:cstheme="minorHAnsi"/>
        </w:rPr>
        <w:t xml:space="preserve"> </w:t>
      </w:r>
    </w:p>
    <w:p w14:paraId="62DD838D" w14:textId="7CCF270A"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 xml:space="preserve">Lieferung, Montage und Inbetriebnahme von Ladegeräten und Ladepunkten für die Versorgung von </w:t>
      </w:r>
      <w:r w:rsidR="00BE0668" w:rsidRPr="00270BE6">
        <w:rPr>
          <w:rFonts w:asciiTheme="minorHAnsi" w:hAnsiTheme="minorHAnsi" w:cstheme="minorHAnsi"/>
        </w:rPr>
        <w:t>9</w:t>
      </w:r>
      <w:r w:rsidRPr="00270BE6">
        <w:rPr>
          <w:rFonts w:asciiTheme="minorHAnsi" w:hAnsiTheme="minorHAnsi" w:cstheme="minorHAnsi"/>
        </w:rPr>
        <w:t xml:space="preserve"> Elektrobussen. Eine Umsetzung mittels</w:t>
      </w:r>
      <w:r w:rsidR="00BE0668" w:rsidRPr="00270BE6">
        <w:rPr>
          <w:rFonts w:asciiTheme="minorHAnsi" w:hAnsiTheme="minorHAnsi" w:cstheme="minorHAnsi"/>
        </w:rPr>
        <w:t xml:space="preserve"> </w:t>
      </w:r>
      <w:r w:rsidRPr="00270BE6">
        <w:rPr>
          <w:rFonts w:asciiTheme="minorHAnsi" w:hAnsiTheme="minorHAnsi" w:cstheme="minorHAnsi"/>
        </w:rPr>
        <w:t xml:space="preserve">Ladegeräten mit paralleler Leistungsverteilung </w:t>
      </w:r>
      <w:r w:rsidR="00183223" w:rsidRPr="00270BE6">
        <w:rPr>
          <w:rFonts w:asciiTheme="minorHAnsi" w:hAnsiTheme="minorHAnsi" w:cstheme="minorHAnsi"/>
        </w:rPr>
        <w:t>von bis zu</w:t>
      </w:r>
      <w:r w:rsidRPr="00270BE6">
        <w:rPr>
          <w:rFonts w:asciiTheme="minorHAnsi" w:hAnsiTheme="minorHAnsi" w:cstheme="minorHAnsi"/>
        </w:rPr>
        <w:t xml:space="preserve"> </w:t>
      </w:r>
      <w:r w:rsidR="001F1DFA" w:rsidRPr="00270BE6">
        <w:rPr>
          <w:rFonts w:asciiTheme="minorHAnsi" w:hAnsiTheme="minorHAnsi" w:cstheme="minorHAnsi"/>
        </w:rPr>
        <w:t>6</w:t>
      </w:r>
      <w:r w:rsidRPr="00270BE6">
        <w:rPr>
          <w:rFonts w:asciiTheme="minorHAnsi" w:hAnsiTheme="minorHAnsi" w:cstheme="minorHAnsi"/>
        </w:rPr>
        <w:t xml:space="preserve"> Ladepunkten </w:t>
      </w:r>
      <w:r w:rsidR="00802182" w:rsidRPr="00270BE6">
        <w:rPr>
          <w:rFonts w:asciiTheme="minorHAnsi" w:hAnsiTheme="minorHAnsi" w:cstheme="minorHAnsi"/>
        </w:rPr>
        <w:t>g</w:t>
      </w:r>
      <w:r w:rsidR="00BB6404" w:rsidRPr="00270BE6">
        <w:rPr>
          <w:rFonts w:asciiTheme="minorHAnsi" w:hAnsiTheme="minorHAnsi" w:cstheme="minorHAnsi"/>
        </w:rPr>
        <w:t>l</w:t>
      </w:r>
      <w:r w:rsidR="00802182" w:rsidRPr="00270BE6">
        <w:rPr>
          <w:rFonts w:asciiTheme="minorHAnsi" w:hAnsiTheme="minorHAnsi" w:cstheme="minorHAnsi"/>
        </w:rPr>
        <w:t xml:space="preserve">eichzeitig </w:t>
      </w:r>
      <w:r w:rsidR="00183223" w:rsidRPr="00270BE6">
        <w:rPr>
          <w:rFonts w:asciiTheme="minorHAnsi" w:hAnsiTheme="minorHAnsi" w:cstheme="minorHAnsi"/>
        </w:rPr>
        <w:t>ist notwendig</w:t>
      </w:r>
      <w:r w:rsidRPr="00270BE6">
        <w:rPr>
          <w:rFonts w:asciiTheme="minorHAnsi" w:hAnsiTheme="minorHAnsi" w:cstheme="minorHAnsi"/>
        </w:rPr>
        <w:t>.</w:t>
      </w:r>
      <w:r w:rsidR="00183223" w:rsidRPr="00270BE6">
        <w:rPr>
          <w:rFonts w:asciiTheme="minorHAnsi" w:hAnsiTheme="minorHAnsi" w:cstheme="minorHAnsi"/>
        </w:rPr>
        <w:t xml:space="preserve"> So kann der Ausbau an die bestehenden Ladegeräte garantiert werden.</w:t>
      </w:r>
    </w:p>
    <w:p w14:paraId="054DEDD4" w14:textId="171350CA"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 xml:space="preserve">Vorbau von Leerrohren zur Vorbereitung von Ladegeräten und Ladepunkten für die Versorgung weiterer </w:t>
      </w:r>
      <w:r w:rsidR="00BE0668" w:rsidRPr="00270BE6">
        <w:rPr>
          <w:rFonts w:asciiTheme="minorHAnsi" w:hAnsiTheme="minorHAnsi" w:cstheme="minorHAnsi"/>
        </w:rPr>
        <w:t>11</w:t>
      </w:r>
      <w:r w:rsidRPr="00270BE6">
        <w:rPr>
          <w:rFonts w:asciiTheme="minorHAnsi" w:hAnsiTheme="minorHAnsi" w:cstheme="minorHAnsi"/>
        </w:rPr>
        <w:t xml:space="preserve"> Elektrobusse</w:t>
      </w:r>
      <w:r w:rsidR="00802182" w:rsidRPr="00270BE6">
        <w:rPr>
          <w:rFonts w:asciiTheme="minorHAnsi" w:hAnsiTheme="minorHAnsi" w:cstheme="minorHAnsi"/>
        </w:rPr>
        <w:t xml:space="preserve"> mittels weiterer 3 Ladegeräte. </w:t>
      </w:r>
    </w:p>
    <w:p w14:paraId="74EE6460" w14:textId="4598EA2B" w:rsidR="00802182" w:rsidRPr="00270BE6" w:rsidRDefault="00802182" w:rsidP="00802182">
      <w:pPr>
        <w:pStyle w:val="Listenabsatz"/>
        <w:ind w:left="786"/>
        <w:rPr>
          <w:rFonts w:asciiTheme="minorHAnsi" w:hAnsiTheme="minorHAnsi" w:cstheme="minorHAnsi"/>
        </w:rPr>
      </w:pPr>
      <w:r w:rsidRPr="00270BE6">
        <w:rPr>
          <w:rFonts w:asciiTheme="minorHAnsi" w:hAnsiTheme="minorHAnsi" w:cstheme="minorHAnsi"/>
        </w:rPr>
        <w:t xml:space="preserve">In der anzubietenden </w:t>
      </w:r>
      <w:r w:rsidRPr="00270BE6">
        <w:rPr>
          <w:rFonts w:asciiTheme="minorHAnsi" w:hAnsiTheme="minorHAnsi" w:cstheme="minorHAnsi"/>
          <w:b/>
          <w:bCs/>
          <w:u w:val="single"/>
        </w:rPr>
        <w:t>Option</w:t>
      </w:r>
      <w:r w:rsidRPr="00270BE6">
        <w:rPr>
          <w:rFonts w:asciiTheme="minorHAnsi" w:hAnsiTheme="minorHAnsi" w:cstheme="minorHAnsi"/>
        </w:rPr>
        <w:t xml:space="preserve"> müssen unter dem Carportdach weitere 11 Fahrzeuge mittels CCS2 Stecker geladen werden. Bei 20 Fahrzeugen muss die minimale mittlere Ladeleistung von 90 kW bei einer Gleichzeitigkeit von 1 betragen.</w:t>
      </w:r>
    </w:p>
    <w:p w14:paraId="26A51DFB" w14:textId="0BE73EE1" w:rsidR="00802182" w:rsidRPr="00270BE6" w:rsidRDefault="00802182" w:rsidP="00802182">
      <w:pPr>
        <w:pStyle w:val="Listenabsatz"/>
        <w:numPr>
          <w:ilvl w:val="0"/>
          <w:numId w:val="40"/>
        </w:numPr>
        <w:rPr>
          <w:rFonts w:asciiTheme="minorHAnsi" w:hAnsiTheme="minorHAnsi" w:cstheme="minorHAnsi"/>
        </w:rPr>
      </w:pPr>
      <w:r w:rsidRPr="00270BE6">
        <w:rPr>
          <w:rFonts w:asciiTheme="minorHAnsi" w:hAnsiTheme="minorHAnsi" w:cstheme="minorHAnsi"/>
        </w:rPr>
        <w:lastRenderedPageBreak/>
        <w:t xml:space="preserve">Lieferung und Inbetriebnahme von einem mobilen Ladegerät mit mindestens 40 kW Ladeleistung, 10m 63A Anschlusskabel und einem 63A auf 32A Adapter. </w:t>
      </w:r>
      <w:r w:rsidRPr="00270BE6">
        <w:rPr>
          <w:rFonts w:asciiTheme="minorHAnsi" w:hAnsiTheme="minorHAnsi" w:cstheme="minorHAnsi"/>
          <w:b/>
          <w:bCs/>
          <w:u w:val="single"/>
        </w:rPr>
        <w:t>Optional</w:t>
      </w:r>
      <w:r w:rsidRPr="00270BE6">
        <w:rPr>
          <w:rFonts w:asciiTheme="minorHAnsi" w:hAnsiTheme="minorHAnsi" w:cstheme="minorHAnsi"/>
        </w:rPr>
        <w:t xml:space="preserve"> sind von diesem Typ weitere 6 mobile Ladegeräte mit analoger Konfiguration anzubieten. </w:t>
      </w:r>
    </w:p>
    <w:p w14:paraId="4E63CB4D" w14:textId="4F73BB01" w:rsidR="008C70D2" w:rsidRPr="00270BE6" w:rsidRDefault="008C70D2" w:rsidP="008C70D2">
      <w:pPr>
        <w:pStyle w:val="Listenabsatz"/>
        <w:numPr>
          <w:ilvl w:val="0"/>
          <w:numId w:val="40"/>
        </w:numPr>
        <w:rPr>
          <w:rFonts w:asciiTheme="minorHAnsi" w:hAnsiTheme="minorHAnsi" w:cstheme="minorHAnsi"/>
        </w:rPr>
      </w:pPr>
      <w:r w:rsidRPr="00270BE6">
        <w:rPr>
          <w:rFonts w:asciiTheme="minorHAnsi" w:hAnsiTheme="minorHAnsi" w:cstheme="minorHAnsi"/>
        </w:rPr>
        <w:t xml:space="preserve">Service und Wartungsvertrag für 5 Jahre nach Inbetriebnahme der Ladeinfrastruktur. (Näher in Kapitel </w:t>
      </w:r>
      <w:r w:rsidR="00EA2BF2" w:rsidRPr="00270BE6">
        <w:rPr>
          <w:rFonts w:asciiTheme="minorHAnsi" w:hAnsiTheme="minorHAnsi" w:cstheme="minorHAnsi"/>
        </w:rPr>
        <w:t>3.6</w:t>
      </w:r>
      <w:r w:rsidRPr="00270BE6">
        <w:rPr>
          <w:rFonts w:asciiTheme="minorHAnsi" w:hAnsiTheme="minorHAnsi" w:cstheme="minorHAnsi"/>
        </w:rPr>
        <w:t xml:space="preserve"> beschrieben)</w:t>
      </w:r>
    </w:p>
    <w:p w14:paraId="147E321E" w14:textId="6C58C2B9"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Lieferung und Montage der CCS-Kabel</w:t>
      </w:r>
      <w:r w:rsidR="00A15239" w:rsidRPr="00270BE6">
        <w:rPr>
          <w:rFonts w:asciiTheme="minorHAnsi" w:hAnsiTheme="minorHAnsi" w:cstheme="minorHAnsi"/>
        </w:rPr>
        <w:t xml:space="preserve"> an der gelieferten Trägerkonstruktion am Carportdach mittels mechanischen Kabelabrollern</w:t>
      </w:r>
    </w:p>
    <w:p w14:paraId="5BB3C5A5" w14:textId="5AFA4438" w:rsidR="00A15239" w:rsidRPr="00270BE6" w:rsidRDefault="00A15239" w:rsidP="00B449C9">
      <w:pPr>
        <w:pStyle w:val="Listenabsatz"/>
        <w:numPr>
          <w:ilvl w:val="0"/>
          <w:numId w:val="40"/>
        </w:numPr>
        <w:rPr>
          <w:rFonts w:asciiTheme="minorHAnsi" w:hAnsiTheme="minorHAnsi" w:cstheme="minorHAnsi"/>
        </w:rPr>
      </w:pPr>
      <w:r w:rsidRPr="00270BE6">
        <w:rPr>
          <w:rFonts w:asciiTheme="minorHAnsi" w:hAnsiTheme="minorHAnsi" w:cstheme="minorHAnsi"/>
        </w:rPr>
        <w:t>Herstellung der Ein- Ausfahrten und Abstellflächen (Näher beschrieben</w:t>
      </w:r>
      <w:r w:rsidR="007020F8" w:rsidRPr="00270BE6">
        <w:rPr>
          <w:rFonts w:asciiTheme="minorHAnsi" w:hAnsiTheme="minorHAnsi" w:cstheme="minorHAnsi"/>
        </w:rPr>
        <w:t xml:space="preserve"> in Planzeichnung </w:t>
      </w:r>
      <w:r w:rsidR="00CB06B8" w:rsidRPr="00270BE6">
        <w:rPr>
          <w:rFonts w:asciiTheme="minorHAnsi" w:hAnsiTheme="minorHAnsi" w:cstheme="minorHAnsi"/>
        </w:rPr>
        <w:t>20241211_AS - Lageplan_neutral.pdf.</w:t>
      </w:r>
      <w:r w:rsidRPr="00270BE6">
        <w:rPr>
          <w:rFonts w:asciiTheme="minorHAnsi" w:hAnsiTheme="minorHAnsi" w:cstheme="minorHAnsi"/>
        </w:rPr>
        <w:t>)</w:t>
      </w:r>
    </w:p>
    <w:p w14:paraId="57686195" w14:textId="532A19CE" w:rsidR="00A15239" w:rsidRPr="00270BE6" w:rsidRDefault="00A15239" w:rsidP="00B449C9">
      <w:pPr>
        <w:pStyle w:val="Listenabsatz"/>
        <w:numPr>
          <w:ilvl w:val="0"/>
          <w:numId w:val="40"/>
        </w:numPr>
        <w:rPr>
          <w:rFonts w:asciiTheme="minorHAnsi" w:hAnsiTheme="minorHAnsi" w:cstheme="minorHAnsi"/>
        </w:rPr>
      </w:pPr>
      <w:r w:rsidRPr="00270BE6">
        <w:rPr>
          <w:rFonts w:asciiTheme="minorHAnsi" w:hAnsiTheme="minorHAnsi" w:cstheme="minorHAnsi"/>
        </w:rPr>
        <w:t>Aufbau eine</w:t>
      </w:r>
      <w:r w:rsidR="007020F8" w:rsidRPr="00270BE6">
        <w:rPr>
          <w:rFonts w:asciiTheme="minorHAnsi" w:hAnsiTheme="minorHAnsi" w:cstheme="minorHAnsi"/>
        </w:rPr>
        <w:t>s</w:t>
      </w:r>
      <w:r w:rsidRPr="00270BE6">
        <w:rPr>
          <w:rFonts w:asciiTheme="minorHAnsi" w:hAnsiTheme="minorHAnsi" w:cstheme="minorHAnsi"/>
        </w:rPr>
        <w:t xml:space="preserve"> Caports inkl. Brandw</w:t>
      </w:r>
      <w:r w:rsidR="007020F8" w:rsidRPr="00270BE6">
        <w:rPr>
          <w:rFonts w:asciiTheme="minorHAnsi" w:hAnsiTheme="minorHAnsi" w:cstheme="minorHAnsi"/>
        </w:rPr>
        <w:t>a</w:t>
      </w:r>
      <w:r w:rsidRPr="00270BE6">
        <w:rPr>
          <w:rFonts w:asciiTheme="minorHAnsi" w:hAnsiTheme="minorHAnsi" w:cstheme="minorHAnsi"/>
        </w:rPr>
        <w:t xml:space="preserve">nd, welche </w:t>
      </w:r>
      <w:r w:rsidR="00BE0668" w:rsidRPr="00270BE6">
        <w:rPr>
          <w:rFonts w:asciiTheme="minorHAnsi" w:hAnsiTheme="minorHAnsi" w:cstheme="minorHAnsi"/>
        </w:rPr>
        <w:t>die gesamte</w:t>
      </w:r>
      <w:r w:rsidRPr="00270BE6">
        <w:rPr>
          <w:rFonts w:asciiTheme="minorHAnsi" w:hAnsiTheme="minorHAnsi" w:cstheme="minorHAnsi"/>
        </w:rPr>
        <w:t xml:space="preserve"> Fahrzeugfläche überdachen (</w:t>
      </w:r>
      <w:r w:rsidR="007020F8" w:rsidRPr="00270BE6">
        <w:rPr>
          <w:rFonts w:asciiTheme="minorHAnsi" w:hAnsiTheme="minorHAnsi" w:cstheme="minorHAnsi"/>
        </w:rPr>
        <w:t>Lage der Brandwand</w:t>
      </w:r>
      <w:r w:rsidRPr="00270BE6">
        <w:rPr>
          <w:rFonts w:asciiTheme="minorHAnsi" w:hAnsiTheme="minorHAnsi" w:cstheme="minorHAnsi"/>
        </w:rPr>
        <w:t xml:space="preserve"> in </w:t>
      </w:r>
      <w:r w:rsidR="007020F8" w:rsidRPr="00270BE6">
        <w:rPr>
          <w:rFonts w:asciiTheme="minorHAnsi" w:hAnsiTheme="minorHAnsi" w:cstheme="minorHAnsi"/>
        </w:rPr>
        <w:t xml:space="preserve">Planzeichnung </w:t>
      </w:r>
      <w:r w:rsidR="00CB06B8" w:rsidRPr="00270BE6">
        <w:rPr>
          <w:rFonts w:asciiTheme="minorHAnsi" w:hAnsiTheme="minorHAnsi" w:cstheme="minorHAnsi"/>
        </w:rPr>
        <w:t>*20241211_AS - Lageplan_neutral.pdf*</w:t>
      </w:r>
      <w:r w:rsidRPr="00270BE6">
        <w:rPr>
          <w:rFonts w:asciiTheme="minorHAnsi" w:hAnsiTheme="minorHAnsi" w:cstheme="minorHAnsi"/>
        </w:rPr>
        <w:t xml:space="preserve"> beschrieben)</w:t>
      </w:r>
    </w:p>
    <w:p w14:paraId="7F27FB5A" w14:textId="3985A293"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 xml:space="preserve">Last- und Lademanagementsystem (näher beschrieben in Kapitel </w:t>
      </w:r>
      <w:r w:rsidR="008C70D2" w:rsidRPr="00270BE6">
        <w:rPr>
          <w:rFonts w:asciiTheme="minorHAnsi" w:hAnsiTheme="minorHAnsi" w:cstheme="minorHAnsi"/>
        </w:rPr>
        <w:t>3.7</w:t>
      </w:r>
      <w:r w:rsidRPr="00270BE6">
        <w:rPr>
          <w:rFonts w:asciiTheme="minorHAnsi" w:hAnsiTheme="minorHAnsi" w:cstheme="minorHAnsi"/>
        </w:rPr>
        <w:t>)</w:t>
      </w:r>
    </w:p>
    <w:p w14:paraId="6A2AFFDA" w14:textId="77777777"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 xml:space="preserve"> Sicherheitskomponenten mit entsprechenden Funktionen wie z. B. die Not-Aus-Abschaltung</w:t>
      </w:r>
    </w:p>
    <w:p w14:paraId="6C8DE62B" w14:textId="77777777"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 xml:space="preserve"> Erstellen und Umsetzen eines Erdungskonzeptes für die Ladeinfrastruktur</w:t>
      </w:r>
    </w:p>
    <w:p w14:paraId="67B0A773" w14:textId="77777777"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Pläne, Handbücher in deutscher Sprache und elektronischer Form</w:t>
      </w:r>
    </w:p>
    <w:p w14:paraId="673B4CA6" w14:textId="77777777" w:rsidR="00A66C0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Zulassungsdokumentation</w:t>
      </w:r>
    </w:p>
    <w:p w14:paraId="65778B81" w14:textId="374EDB2E" w:rsidR="00B449C9" w:rsidRPr="00270BE6" w:rsidRDefault="00B449C9" w:rsidP="00B449C9">
      <w:pPr>
        <w:pStyle w:val="Listenabsatz"/>
        <w:numPr>
          <w:ilvl w:val="0"/>
          <w:numId w:val="40"/>
        </w:numPr>
        <w:rPr>
          <w:rFonts w:asciiTheme="minorHAnsi" w:hAnsiTheme="minorHAnsi" w:cstheme="minorHAnsi"/>
        </w:rPr>
      </w:pPr>
      <w:r w:rsidRPr="00270BE6">
        <w:rPr>
          <w:rFonts w:asciiTheme="minorHAnsi" w:hAnsiTheme="minorHAnsi" w:cstheme="minorHAnsi"/>
        </w:rPr>
        <w:t>Übernahmeprüfung und Gesamtsystemabnahme der Ladeinfrastruktur</w:t>
      </w:r>
    </w:p>
    <w:p w14:paraId="52EAF65B" w14:textId="7AEC2B49" w:rsidR="00B777BB" w:rsidRPr="00270BE6" w:rsidRDefault="00B777BB" w:rsidP="00B777BB">
      <w:pPr>
        <w:pStyle w:val="berschrift3"/>
        <w:numPr>
          <w:ilvl w:val="2"/>
          <w:numId w:val="1"/>
        </w:numPr>
        <w:rPr>
          <w:rFonts w:cstheme="minorHAnsi"/>
          <w:sz w:val="22"/>
        </w:rPr>
      </w:pPr>
      <w:bookmarkStart w:id="8" w:name="_Toc187935867"/>
      <w:r w:rsidRPr="00270BE6">
        <w:rPr>
          <w:rFonts w:cstheme="minorHAnsi"/>
          <w:sz w:val="22"/>
        </w:rPr>
        <w:t>Hinweise zur baulichen Ausführung</w:t>
      </w:r>
      <w:bookmarkEnd w:id="8"/>
    </w:p>
    <w:p w14:paraId="72A2153B" w14:textId="7C144285" w:rsidR="00B777BB" w:rsidRPr="00270BE6" w:rsidRDefault="00B777BB" w:rsidP="00B777BB">
      <w:pPr>
        <w:rPr>
          <w:rFonts w:asciiTheme="minorHAnsi" w:hAnsiTheme="minorHAnsi" w:cstheme="minorHAnsi"/>
        </w:rPr>
      </w:pPr>
      <w:r w:rsidRPr="00270BE6">
        <w:rPr>
          <w:rFonts w:asciiTheme="minorHAnsi" w:hAnsiTheme="minorHAnsi" w:cstheme="minorHAnsi"/>
        </w:rPr>
        <w:t xml:space="preserve">Die AC- und DC-Verkabelung ist </w:t>
      </w:r>
      <w:r w:rsidR="00A15239" w:rsidRPr="00270BE6">
        <w:rPr>
          <w:rFonts w:asciiTheme="minorHAnsi" w:hAnsiTheme="minorHAnsi" w:cstheme="minorHAnsi"/>
        </w:rPr>
        <w:t xml:space="preserve">primär </w:t>
      </w:r>
      <w:r w:rsidRPr="00270BE6">
        <w:rPr>
          <w:rFonts w:asciiTheme="minorHAnsi" w:hAnsiTheme="minorHAnsi" w:cstheme="minorHAnsi"/>
        </w:rPr>
        <w:t>unterirdisch vorzunehmen. Sämtliche Tiefbauarbeiten werden im Rahmen des Gesamtbauvorhabens durch den AN durchgeführt.</w:t>
      </w:r>
      <w:r w:rsidR="00A15239" w:rsidRPr="00270BE6">
        <w:rPr>
          <w:rFonts w:asciiTheme="minorHAnsi" w:hAnsiTheme="minorHAnsi" w:cstheme="minorHAnsi"/>
        </w:rPr>
        <w:t xml:space="preserve"> Teile der DC</w:t>
      </w:r>
      <w:r w:rsidR="002B1E4D" w:rsidRPr="00270BE6">
        <w:rPr>
          <w:rFonts w:asciiTheme="minorHAnsi" w:hAnsiTheme="minorHAnsi" w:cstheme="minorHAnsi"/>
        </w:rPr>
        <w:t>-</w:t>
      </w:r>
      <w:r w:rsidR="00A15239" w:rsidRPr="00270BE6">
        <w:rPr>
          <w:rFonts w:asciiTheme="minorHAnsi" w:hAnsiTheme="minorHAnsi" w:cstheme="minorHAnsi"/>
        </w:rPr>
        <w:t>Verteilung können über Steigtrassen und Kabelwege an der Decke des Carports realisiert werden.</w:t>
      </w:r>
      <w:r w:rsidR="002E43C1" w:rsidRPr="00270BE6">
        <w:rPr>
          <w:rFonts w:asciiTheme="minorHAnsi" w:hAnsiTheme="minorHAnsi" w:cstheme="minorHAnsi"/>
        </w:rPr>
        <w:t xml:space="preserve"> Im Zuge dieses Vorhaben sind neun Ladepunkte komplett auszustatten und weiter elf Ladepunkte durch Leerverrohrung zu</w:t>
      </w:r>
      <w:r w:rsidR="00CB06B8" w:rsidRPr="00270BE6">
        <w:rPr>
          <w:rFonts w:asciiTheme="minorHAnsi" w:hAnsiTheme="minorHAnsi" w:cstheme="minorHAnsi"/>
        </w:rPr>
        <w:t>r</w:t>
      </w:r>
      <w:r w:rsidR="002E43C1" w:rsidRPr="00270BE6">
        <w:rPr>
          <w:rFonts w:asciiTheme="minorHAnsi" w:hAnsiTheme="minorHAnsi" w:cstheme="minorHAnsi"/>
        </w:rPr>
        <w:t xml:space="preserve"> späteren Einrichtung vorzusehen.</w:t>
      </w:r>
    </w:p>
    <w:p w14:paraId="19379845" w14:textId="564EAD05" w:rsidR="00B777BB" w:rsidRPr="00270BE6" w:rsidRDefault="00B777BB" w:rsidP="00B777BB">
      <w:pPr>
        <w:pStyle w:val="berschrift3"/>
        <w:numPr>
          <w:ilvl w:val="2"/>
          <w:numId w:val="1"/>
        </w:numPr>
        <w:rPr>
          <w:rFonts w:cstheme="minorHAnsi"/>
          <w:sz w:val="22"/>
        </w:rPr>
      </w:pPr>
      <w:bookmarkStart w:id="9" w:name="_Toc187935868"/>
      <w:r w:rsidRPr="00270BE6">
        <w:rPr>
          <w:rFonts w:cstheme="minorHAnsi"/>
          <w:sz w:val="22"/>
        </w:rPr>
        <w:t>Dokumentation bei Lieferung</w:t>
      </w:r>
      <w:bookmarkEnd w:id="9"/>
    </w:p>
    <w:p w14:paraId="04128BEC" w14:textId="77777777" w:rsidR="00B777BB" w:rsidRPr="00270BE6" w:rsidRDefault="00B777BB" w:rsidP="00B777BB">
      <w:pPr>
        <w:rPr>
          <w:rFonts w:asciiTheme="minorHAnsi" w:hAnsiTheme="minorHAnsi" w:cstheme="minorHAnsi"/>
        </w:rPr>
      </w:pPr>
      <w:r w:rsidRPr="00270BE6">
        <w:rPr>
          <w:rFonts w:asciiTheme="minorHAnsi" w:hAnsiTheme="minorHAnsi" w:cstheme="minorHAnsi"/>
        </w:rPr>
        <w:t>Spätestens vor der Übernahmeprüfung der LIS sind alle nachfolgenden jeweils gültigen Unterlagen in deutscher Sprache als gedruckte Version sowie elektronisch zu übergeben:</w:t>
      </w:r>
    </w:p>
    <w:p w14:paraId="34C943D5" w14:textId="77777777" w:rsidR="00A66C09" w:rsidRPr="00270BE6" w:rsidRDefault="00B777BB" w:rsidP="00A66C09">
      <w:pPr>
        <w:pStyle w:val="Listenabsatz"/>
        <w:numPr>
          <w:ilvl w:val="0"/>
          <w:numId w:val="41"/>
        </w:numPr>
        <w:jc w:val="left"/>
        <w:rPr>
          <w:rFonts w:asciiTheme="minorHAnsi" w:hAnsiTheme="minorHAnsi" w:cstheme="minorHAnsi"/>
        </w:rPr>
      </w:pPr>
      <w:r w:rsidRPr="00270BE6">
        <w:rPr>
          <w:rFonts w:asciiTheme="minorHAnsi" w:hAnsiTheme="minorHAnsi" w:cstheme="minorHAnsi"/>
        </w:rPr>
        <w:t>Vollständige Dokumentation des technischen Lieferumfangs</w:t>
      </w:r>
    </w:p>
    <w:p w14:paraId="1EF56C69" w14:textId="77777777" w:rsidR="00A66C09" w:rsidRPr="00270BE6" w:rsidRDefault="00B777BB" w:rsidP="00A66C09">
      <w:pPr>
        <w:pStyle w:val="Listenabsatz"/>
        <w:numPr>
          <w:ilvl w:val="0"/>
          <w:numId w:val="41"/>
        </w:numPr>
        <w:jc w:val="left"/>
        <w:rPr>
          <w:rFonts w:asciiTheme="minorHAnsi" w:hAnsiTheme="minorHAnsi" w:cstheme="minorHAnsi"/>
        </w:rPr>
      </w:pPr>
      <w:r w:rsidRPr="00270BE6">
        <w:rPr>
          <w:rFonts w:asciiTheme="minorHAnsi" w:hAnsiTheme="minorHAnsi" w:cstheme="minorHAnsi"/>
        </w:rPr>
        <w:t>Bedienkonzept mit einer Beschreibung der Handhabung der LIS</w:t>
      </w:r>
    </w:p>
    <w:p w14:paraId="5699E4EE" w14:textId="30C70783" w:rsidR="00A66C09" w:rsidRPr="00270BE6" w:rsidRDefault="00B777BB" w:rsidP="00A66C09">
      <w:pPr>
        <w:pStyle w:val="Listenabsatz"/>
        <w:numPr>
          <w:ilvl w:val="0"/>
          <w:numId w:val="41"/>
        </w:numPr>
        <w:jc w:val="left"/>
        <w:rPr>
          <w:rFonts w:asciiTheme="minorHAnsi" w:hAnsiTheme="minorHAnsi" w:cstheme="minorHAnsi"/>
        </w:rPr>
      </w:pPr>
      <w:r w:rsidRPr="00270BE6">
        <w:rPr>
          <w:rFonts w:asciiTheme="minorHAnsi" w:hAnsiTheme="minorHAnsi" w:cstheme="minorHAnsi"/>
        </w:rPr>
        <w:t>Übernahme- und Prüfprotokolle der gesamten Anlage, mindestens: Isolationswertmessprotokoll, Potentialausgleichsmessungen, Funktion aller</w:t>
      </w:r>
      <w:r w:rsidR="00A66C09" w:rsidRPr="00270BE6">
        <w:rPr>
          <w:rFonts w:asciiTheme="minorHAnsi" w:hAnsiTheme="minorHAnsi" w:cstheme="minorHAnsi"/>
        </w:rPr>
        <w:t xml:space="preserve"> </w:t>
      </w:r>
      <w:r w:rsidRPr="00270BE6">
        <w:rPr>
          <w:rFonts w:asciiTheme="minorHAnsi" w:hAnsiTheme="minorHAnsi" w:cstheme="minorHAnsi"/>
        </w:rPr>
        <w:t>Sicherheitseinrichtungen, sofern zerstörungsfrei prüfbar</w:t>
      </w:r>
    </w:p>
    <w:p w14:paraId="655F50FF" w14:textId="0556C981" w:rsidR="00B777BB" w:rsidRPr="00270BE6" w:rsidRDefault="00B777BB" w:rsidP="00B777BB">
      <w:pPr>
        <w:pStyle w:val="Listenabsatz"/>
        <w:numPr>
          <w:ilvl w:val="0"/>
          <w:numId w:val="41"/>
        </w:numPr>
        <w:jc w:val="left"/>
        <w:rPr>
          <w:rFonts w:asciiTheme="minorHAnsi" w:hAnsiTheme="minorHAnsi" w:cstheme="minorHAnsi"/>
        </w:rPr>
      </w:pPr>
      <w:r w:rsidRPr="00270BE6">
        <w:rPr>
          <w:rFonts w:asciiTheme="minorHAnsi" w:hAnsiTheme="minorHAnsi" w:cstheme="minorHAnsi"/>
        </w:rPr>
        <w:t>Konformitätserklärung der verwendeten Bauteile</w:t>
      </w:r>
    </w:p>
    <w:p w14:paraId="3AAC0F0E" w14:textId="797CE634" w:rsidR="00B777BB" w:rsidRPr="00270BE6" w:rsidRDefault="00B777BB" w:rsidP="004D1692">
      <w:pPr>
        <w:pStyle w:val="berschrift2"/>
        <w:numPr>
          <w:ilvl w:val="1"/>
          <w:numId w:val="1"/>
        </w:numPr>
        <w:rPr>
          <w:rFonts w:cstheme="minorHAnsi"/>
          <w:sz w:val="22"/>
        </w:rPr>
      </w:pPr>
      <w:bookmarkStart w:id="10" w:name="_Toc187935869"/>
      <w:r w:rsidRPr="00270BE6">
        <w:rPr>
          <w:rFonts w:cstheme="minorHAnsi"/>
          <w:sz w:val="22"/>
        </w:rPr>
        <w:lastRenderedPageBreak/>
        <w:t>Abnahmeprozess</w:t>
      </w:r>
      <w:bookmarkEnd w:id="10"/>
    </w:p>
    <w:p w14:paraId="79A80B0C" w14:textId="27D32172" w:rsidR="00B777BB" w:rsidRPr="00270BE6" w:rsidRDefault="00B777BB" w:rsidP="00B777BB">
      <w:pPr>
        <w:pStyle w:val="berschrift3"/>
        <w:numPr>
          <w:ilvl w:val="2"/>
          <w:numId w:val="1"/>
        </w:numPr>
        <w:rPr>
          <w:rFonts w:cstheme="minorHAnsi"/>
          <w:sz w:val="22"/>
        </w:rPr>
      </w:pPr>
      <w:bookmarkStart w:id="11" w:name="_Toc187935870"/>
      <w:r w:rsidRPr="00270BE6">
        <w:rPr>
          <w:rFonts w:cstheme="minorHAnsi"/>
          <w:sz w:val="22"/>
        </w:rPr>
        <w:t>Übergabe Gesamtsystem und Abnahmeprüfung</w:t>
      </w:r>
      <w:bookmarkEnd w:id="11"/>
    </w:p>
    <w:p w14:paraId="62DB6F81" w14:textId="5374B94A" w:rsidR="00B777BB" w:rsidRPr="00270BE6" w:rsidRDefault="00B777BB" w:rsidP="00B777BB">
      <w:pPr>
        <w:rPr>
          <w:rFonts w:asciiTheme="minorHAnsi" w:hAnsiTheme="minorHAnsi" w:cstheme="minorHAnsi"/>
        </w:rPr>
      </w:pPr>
      <w:r w:rsidRPr="00270BE6">
        <w:rPr>
          <w:rFonts w:asciiTheme="minorHAnsi" w:hAnsiTheme="minorHAnsi" w:cstheme="minorHAnsi"/>
        </w:rPr>
        <w:t>Die Inbetriebnahme erfolgt als Gesamtsystem aus Ladeinfrastruktur, Lademanagementsystem (</w:t>
      </w:r>
      <w:r w:rsidR="00A54E60" w:rsidRPr="00270BE6">
        <w:rPr>
          <w:rFonts w:asciiTheme="minorHAnsi" w:hAnsiTheme="minorHAnsi" w:cstheme="minorHAnsi"/>
        </w:rPr>
        <w:t>L</w:t>
      </w:r>
      <w:r w:rsidR="00BB6404" w:rsidRPr="00270BE6">
        <w:rPr>
          <w:rFonts w:asciiTheme="minorHAnsi" w:hAnsiTheme="minorHAnsi" w:cstheme="minorHAnsi"/>
        </w:rPr>
        <w:t>MS</w:t>
      </w:r>
      <w:r w:rsidRPr="00270BE6">
        <w:rPr>
          <w:rFonts w:asciiTheme="minorHAnsi" w:hAnsiTheme="minorHAnsi" w:cstheme="minorHAnsi"/>
        </w:rPr>
        <w:t>) und Elektrobussen.</w:t>
      </w:r>
    </w:p>
    <w:p w14:paraId="175189DF" w14:textId="77777777" w:rsidR="00B777BB" w:rsidRPr="00270BE6" w:rsidRDefault="00B777BB" w:rsidP="00B777BB">
      <w:pPr>
        <w:rPr>
          <w:rFonts w:asciiTheme="minorHAnsi" w:hAnsiTheme="minorHAnsi" w:cstheme="minorHAnsi"/>
        </w:rPr>
      </w:pPr>
      <w:r w:rsidRPr="00270BE6">
        <w:rPr>
          <w:rFonts w:asciiTheme="minorHAnsi" w:hAnsiTheme="minorHAnsi" w:cstheme="minorHAnsi"/>
        </w:rPr>
        <w:t>Die Abnahmeprüfung der Ladeinfrastruktur hat nach DIN VDE 0100-722 und DIN VDE 0100-600 oder gleichwertig zu erfolgen.</w:t>
      </w:r>
    </w:p>
    <w:p w14:paraId="2E22F9F8" w14:textId="3FF54079" w:rsidR="00B777BB" w:rsidRPr="00270BE6" w:rsidRDefault="00B777BB" w:rsidP="00B777BB">
      <w:pPr>
        <w:rPr>
          <w:rFonts w:asciiTheme="minorHAnsi" w:hAnsiTheme="minorHAnsi" w:cstheme="minorHAnsi"/>
        </w:rPr>
      </w:pPr>
      <w:r w:rsidRPr="00270BE6">
        <w:rPr>
          <w:rFonts w:asciiTheme="minorHAnsi" w:hAnsiTheme="minorHAnsi" w:cstheme="minorHAnsi"/>
        </w:rPr>
        <w:t xml:space="preserve">Die Abnahmeprüfung schließt die fehlerfreie Nutzung der zugehörigen Batteriebusse an den Ladepunkten ein. Das umfasst die fehlerfreie Ladung mit vom </w:t>
      </w:r>
      <w:r w:rsidR="00A54E60" w:rsidRPr="00270BE6">
        <w:rPr>
          <w:rFonts w:asciiTheme="minorHAnsi" w:hAnsiTheme="minorHAnsi" w:cstheme="minorHAnsi"/>
        </w:rPr>
        <w:t>L</w:t>
      </w:r>
      <w:r w:rsidR="00BB6404" w:rsidRPr="00270BE6">
        <w:rPr>
          <w:rFonts w:asciiTheme="minorHAnsi" w:hAnsiTheme="minorHAnsi" w:cstheme="minorHAnsi"/>
        </w:rPr>
        <w:t>MS</w:t>
      </w:r>
      <w:r w:rsidRPr="00270BE6">
        <w:rPr>
          <w:rFonts w:asciiTheme="minorHAnsi" w:hAnsiTheme="minorHAnsi" w:cstheme="minorHAnsi"/>
        </w:rPr>
        <w:t xml:space="preserve"> vorgegebener Ladeleistung, Vorkonditionierung mit Fernsteuerung gemäß VDV-261, manuellem und automatischem Beenden des Ladevorgangs und allen Datentransfers.</w:t>
      </w:r>
    </w:p>
    <w:p w14:paraId="29FFB223" w14:textId="0EDC5D4A" w:rsidR="00B777BB" w:rsidRPr="00270BE6" w:rsidRDefault="00B777BB" w:rsidP="00B777BB">
      <w:pPr>
        <w:rPr>
          <w:rFonts w:asciiTheme="minorHAnsi" w:hAnsiTheme="minorHAnsi" w:cstheme="minorHAnsi"/>
        </w:rPr>
      </w:pPr>
      <w:r w:rsidRPr="00270BE6">
        <w:rPr>
          <w:rFonts w:asciiTheme="minorHAnsi" w:hAnsiTheme="minorHAnsi" w:cstheme="minorHAnsi"/>
        </w:rPr>
        <w:t>Zum Zeitpunkt des Beginns der Abnahmeprüfung sind alle für die LIS erforderlichen Ausstattungsgegenstände und Beistellteile funktionsfähig vorhanden.</w:t>
      </w:r>
    </w:p>
    <w:p w14:paraId="25BC2522" w14:textId="77777777" w:rsidR="00B777BB" w:rsidRPr="00270BE6" w:rsidRDefault="00B777BB" w:rsidP="00B777BB">
      <w:pPr>
        <w:rPr>
          <w:rFonts w:asciiTheme="minorHAnsi" w:hAnsiTheme="minorHAnsi" w:cstheme="minorHAnsi"/>
        </w:rPr>
      </w:pPr>
      <w:r w:rsidRPr="00270BE6">
        <w:rPr>
          <w:rFonts w:asciiTheme="minorHAnsi" w:hAnsiTheme="minorHAnsi" w:cstheme="minorHAnsi"/>
        </w:rPr>
        <w:t>Der AN muss sicherstellen, dass die LIS den Zulassungsvoraussetzungen für den Einsatzort entspricht und ist in diesem Sinne verantwortlich für alle zulassungsrelevanten Themen der gelieferten LIS.</w:t>
      </w:r>
    </w:p>
    <w:p w14:paraId="380A51DF" w14:textId="3DE94CDD" w:rsidR="00B777BB" w:rsidRPr="00270BE6" w:rsidRDefault="00B777BB" w:rsidP="00B777BB">
      <w:pPr>
        <w:rPr>
          <w:rFonts w:asciiTheme="minorHAnsi" w:hAnsiTheme="minorHAnsi" w:cstheme="minorHAnsi"/>
        </w:rPr>
      </w:pPr>
      <w:r w:rsidRPr="00270BE6">
        <w:rPr>
          <w:rFonts w:asciiTheme="minorHAnsi" w:hAnsiTheme="minorHAnsi" w:cstheme="minorHAnsi"/>
        </w:rPr>
        <w:t>Die dafür notwendigen Unterlagen sind durch den AN zur Verfügung zu stellen. Der AN ist verantwortlich für die Richtigkeit und Vollständigkeit aller Angaben. Die Übernahmeprüfung ersetzt nicht die Gesamtsystemabnahme bei der AG.</w:t>
      </w:r>
    </w:p>
    <w:p w14:paraId="58E657ED" w14:textId="2D4308D6" w:rsidR="00B777BB" w:rsidRPr="00270BE6" w:rsidRDefault="00B777BB" w:rsidP="00B777BB">
      <w:pPr>
        <w:pStyle w:val="berschrift3"/>
        <w:numPr>
          <w:ilvl w:val="2"/>
          <w:numId w:val="1"/>
        </w:numPr>
        <w:rPr>
          <w:rFonts w:cstheme="minorHAnsi"/>
          <w:sz w:val="22"/>
        </w:rPr>
      </w:pPr>
      <w:bookmarkStart w:id="12" w:name="_Toc187935871"/>
      <w:r w:rsidRPr="00270BE6">
        <w:rPr>
          <w:rFonts w:cstheme="minorHAnsi"/>
          <w:sz w:val="22"/>
        </w:rPr>
        <w:t>Gesamtsystemabnahme</w:t>
      </w:r>
      <w:bookmarkEnd w:id="12"/>
    </w:p>
    <w:p w14:paraId="396E0D2D" w14:textId="62E73507" w:rsidR="00B777BB" w:rsidRPr="00270BE6" w:rsidRDefault="00B777BB" w:rsidP="00B777BB">
      <w:pPr>
        <w:rPr>
          <w:rFonts w:asciiTheme="minorHAnsi" w:hAnsiTheme="minorHAnsi" w:cstheme="minorHAnsi"/>
        </w:rPr>
      </w:pPr>
      <w:r w:rsidRPr="00270BE6">
        <w:rPr>
          <w:rFonts w:asciiTheme="minorHAnsi" w:hAnsiTheme="minorHAnsi" w:cstheme="minorHAnsi"/>
        </w:rPr>
        <w:t xml:space="preserve">Nach einer störungsfreien Betriebszeit von </w:t>
      </w:r>
      <w:r w:rsidR="00442C88" w:rsidRPr="00270BE6">
        <w:rPr>
          <w:rFonts w:asciiTheme="minorHAnsi" w:hAnsiTheme="minorHAnsi" w:cstheme="minorHAnsi"/>
        </w:rPr>
        <w:t>4</w:t>
      </w:r>
      <w:r w:rsidRPr="00270BE6">
        <w:rPr>
          <w:rFonts w:asciiTheme="minorHAnsi" w:hAnsiTheme="minorHAnsi" w:cstheme="minorHAnsi"/>
        </w:rPr>
        <w:t xml:space="preserve"> Wochen nach der Aufnahme des Probebetriebes findet die endgültige Gesamtsystemabnahme statt. Als störungsfrei gilt eine Betriebszeit, in der ein regulärer Betrieb der elektrischen Kraftomnibusse möglich ist.</w:t>
      </w:r>
    </w:p>
    <w:p w14:paraId="3CDD9C68" w14:textId="0D9C1E01" w:rsidR="00015E48" w:rsidRPr="00270BE6" w:rsidRDefault="00015E48" w:rsidP="00015E48">
      <w:pPr>
        <w:pStyle w:val="berschrift1"/>
        <w:numPr>
          <w:ilvl w:val="0"/>
          <w:numId w:val="1"/>
        </w:numPr>
        <w:rPr>
          <w:rFonts w:cstheme="minorHAnsi"/>
          <w:sz w:val="22"/>
        </w:rPr>
      </w:pPr>
      <w:bookmarkStart w:id="13" w:name="_Toc187935872"/>
      <w:r w:rsidRPr="00270BE6">
        <w:rPr>
          <w:rFonts w:cstheme="minorHAnsi"/>
          <w:sz w:val="22"/>
        </w:rPr>
        <w:t>Spezifikation Ladeinfrastruktur</w:t>
      </w:r>
      <w:bookmarkEnd w:id="13"/>
    </w:p>
    <w:p w14:paraId="204C1839" w14:textId="111A0027" w:rsidR="00015E48" w:rsidRPr="00270BE6" w:rsidRDefault="00015E48" w:rsidP="00015E48">
      <w:pPr>
        <w:pStyle w:val="berschrift2"/>
        <w:numPr>
          <w:ilvl w:val="1"/>
          <w:numId w:val="1"/>
        </w:numPr>
        <w:rPr>
          <w:rFonts w:cstheme="minorHAnsi"/>
          <w:sz w:val="22"/>
        </w:rPr>
      </w:pPr>
      <w:bookmarkStart w:id="14" w:name="_Toc187935873"/>
      <w:r w:rsidRPr="00270BE6">
        <w:rPr>
          <w:rFonts w:cstheme="minorHAnsi"/>
          <w:sz w:val="22"/>
        </w:rPr>
        <w:t>Allgemeine Anforderungen</w:t>
      </w:r>
      <w:bookmarkEnd w:id="14"/>
    </w:p>
    <w:p w14:paraId="52721927" w14:textId="4B9E7A53" w:rsidR="00015E48" w:rsidRPr="00270BE6" w:rsidRDefault="00015E48" w:rsidP="00015E48">
      <w:pPr>
        <w:pStyle w:val="berschrift3"/>
        <w:numPr>
          <w:ilvl w:val="2"/>
          <w:numId w:val="1"/>
        </w:numPr>
        <w:rPr>
          <w:rFonts w:cstheme="minorHAnsi"/>
          <w:sz w:val="22"/>
        </w:rPr>
      </w:pPr>
      <w:bookmarkStart w:id="15" w:name="_Toc187935874"/>
      <w:r w:rsidRPr="00270BE6">
        <w:rPr>
          <w:rFonts w:cstheme="minorHAnsi"/>
          <w:sz w:val="22"/>
        </w:rPr>
        <w:t>Erfüllung von Normen und Standards</w:t>
      </w:r>
      <w:bookmarkEnd w:id="15"/>
    </w:p>
    <w:p w14:paraId="01AC2D01" w14:textId="77777777" w:rsidR="00015E48" w:rsidRPr="00270BE6" w:rsidRDefault="00015E48" w:rsidP="00015E48">
      <w:pPr>
        <w:rPr>
          <w:rFonts w:asciiTheme="minorHAnsi" w:hAnsiTheme="minorHAnsi" w:cstheme="minorHAnsi"/>
        </w:rPr>
      </w:pPr>
      <w:r w:rsidRPr="00270BE6">
        <w:rPr>
          <w:rFonts w:asciiTheme="minorHAnsi" w:hAnsiTheme="minorHAnsi" w:cstheme="minorHAnsi"/>
        </w:rPr>
        <w:t>Die Systeme und Komponenten müssen die Anforderungen des hier vorliegenden Lastenheftes (Leistungsbeschreibung) und die darin zur Grundlage gebrachten Normen und Vorschriften, sowie die allgemein in der Bundesrepublik Deutschland geltenden Vorschriften, erfüllen.</w:t>
      </w:r>
    </w:p>
    <w:p w14:paraId="45473BD5" w14:textId="77777777" w:rsidR="00015E48" w:rsidRPr="00270BE6" w:rsidRDefault="00015E48" w:rsidP="00015E48">
      <w:pPr>
        <w:rPr>
          <w:rFonts w:asciiTheme="minorHAnsi" w:hAnsiTheme="minorHAnsi" w:cstheme="minorHAnsi"/>
        </w:rPr>
      </w:pPr>
      <w:r w:rsidRPr="00270BE6">
        <w:rPr>
          <w:rFonts w:asciiTheme="minorHAnsi" w:hAnsiTheme="minorHAnsi" w:cstheme="minorHAnsi"/>
        </w:rPr>
        <w:lastRenderedPageBreak/>
        <w:t>Störungsfreiheit bezüglich negativer Netzrückwirkungen (Einhaltung der in den einschlägigen Normen, insbesondere der DIN 50160 (oder gleichwertig) vorgegebenen Grenzwerten und Vorgaben der DIN-EN 61851 oder gleichwertig) muss mit geeigneten Maßnahmen und Vorkehrungen hergestellt werden.</w:t>
      </w:r>
    </w:p>
    <w:p w14:paraId="19875326" w14:textId="58CF2442" w:rsidR="00015E48" w:rsidRPr="00270BE6" w:rsidRDefault="00015E48" w:rsidP="00015E48">
      <w:pPr>
        <w:rPr>
          <w:rFonts w:asciiTheme="minorHAnsi" w:hAnsiTheme="minorHAnsi" w:cstheme="minorHAnsi"/>
        </w:rPr>
      </w:pPr>
      <w:r w:rsidRPr="00270BE6">
        <w:rPr>
          <w:rFonts w:asciiTheme="minorHAnsi" w:hAnsiTheme="minorHAnsi" w:cstheme="minorHAnsi"/>
        </w:rPr>
        <w:t>Alle Komponenten müssen untereinander zwischen den Systemen dieser Ausschreibung und ggf. vergleichbaren Komponenten anderer Hersteller kompatibel sein. D. h., es muss für alle Bereiche standardisierte Technik eingesetzt werden, sofern diese zum Zeitpunkt der Beschaffung als Standard gelten können. Die Systeme müssen aufwärtskompatibel und erweiterbar sein.</w:t>
      </w:r>
    </w:p>
    <w:p w14:paraId="351F743F" w14:textId="1B24AB4D" w:rsidR="004D1692" w:rsidRPr="00270BE6" w:rsidRDefault="004D1692" w:rsidP="004D1692">
      <w:pPr>
        <w:pStyle w:val="berschrift3"/>
        <w:numPr>
          <w:ilvl w:val="2"/>
          <w:numId w:val="1"/>
        </w:numPr>
        <w:rPr>
          <w:rFonts w:cstheme="minorHAnsi"/>
          <w:sz w:val="22"/>
        </w:rPr>
      </w:pPr>
      <w:bookmarkStart w:id="16" w:name="_Toc187935875"/>
      <w:r w:rsidRPr="00270BE6">
        <w:rPr>
          <w:rFonts w:cstheme="minorHAnsi"/>
          <w:sz w:val="22"/>
        </w:rPr>
        <w:t>Aufbau der Ladeinfrastruktur</w:t>
      </w:r>
      <w:bookmarkEnd w:id="16"/>
      <w:r w:rsidRPr="00270BE6">
        <w:rPr>
          <w:rFonts w:cstheme="minorHAnsi"/>
          <w:sz w:val="22"/>
        </w:rPr>
        <w:t xml:space="preserve"> </w:t>
      </w:r>
    </w:p>
    <w:p w14:paraId="6E9875B7" w14:textId="77777777" w:rsidR="004D1692" w:rsidRPr="00270BE6" w:rsidRDefault="004D1692" w:rsidP="004D1692">
      <w:pPr>
        <w:rPr>
          <w:rFonts w:asciiTheme="minorHAnsi" w:hAnsiTheme="minorHAnsi" w:cstheme="minorHAnsi"/>
        </w:rPr>
      </w:pPr>
      <w:r w:rsidRPr="00270BE6">
        <w:rPr>
          <w:rFonts w:asciiTheme="minorHAnsi" w:hAnsiTheme="minorHAnsi" w:cstheme="minorHAnsi"/>
        </w:rPr>
        <w:t>Die Ladeinfrastruktur muss entsprechend dem Punkt 1.2 - Systemabgrenzung - konfiguriert werden.</w:t>
      </w:r>
    </w:p>
    <w:p w14:paraId="1FD67CCA" w14:textId="69E8DB53" w:rsidR="004D1692" w:rsidRPr="00270BE6" w:rsidRDefault="004D1692" w:rsidP="004D1692">
      <w:pPr>
        <w:rPr>
          <w:rFonts w:asciiTheme="minorHAnsi" w:hAnsiTheme="minorHAnsi" w:cstheme="minorHAnsi"/>
        </w:rPr>
      </w:pPr>
      <w:r w:rsidRPr="00270BE6">
        <w:rPr>
          <w:rFonts w:asciiTheme="minorHAnsi" w:hAnsiTheme="minorHAnsi" w:cstheme="minorHAnsi"/>
        </w:rPr>
        <w:t>Bei Ausfall eines Ladepunktes müssen die verbliebenen Ladepunkte des Standortes einsatzbereit bleiben, sofern nicht vorgelagerte Komponenten diesen Ausfall verursacht haben.</w:t>
      </w:r>
    </w:p>
    <w:p w14:paraId="2C64C6CE" w14:textId="7C163440" w:rsidR="004D1692" w:rsidRPr="00270BE6" w:rsidRDefault="004D1692" w:rsidP="004D1692">
      <w:pPr>
        <w:pStyle w:val="berschrift3"/>
        <w:numPr>
          <w:ilvl w:val="2"/>
          <w:numId w:val="1"/>
        </w:numPr>
        <w:rPr>
          <w:rFonts w:cstheme="minorHAnsi"/>
          <w:sz w:val="22"/>
        </w:rPr>
      </w:pPr>
      <w:bookmarkStart w:id="17" w:name="_Toc187935876"/>
      <w:r w:rsidRPr="00270BE6">
        <w:rPr>
          <w:rFonts w:cstheme="minorHAnsi"/>
          <w:sz w:val="22"/>
        </w:rPr>
        <w:t>Einsatzbedingungen</w:t>
      </w:r>
      <w:bookmarkEnd w:id="17"/>
    </w:p>
    <w:p w14:paraId="3645CA36" w14:textId="77777777" w:rsidR="004D1692" w:rsidRPr="00270BE6" w:rsidRDefault="004D1692" w:rsidP="004D1692">
      <w:pPr>
        <w:rPr>
          <w:rFonts w:asciiTheme="minorHAnsi" w:hAnsiTheme="minorHAnsi" w:cstheme="minorHAnsi"/>
        </w:rPr>
      </w:pPr>
      <w:r w:rsidRPr="00270BE6">
        <w:rPr>
          <w:rFonts w:asciiTheme="minorHAnsi" w:hAnsiTheme="minorHAnsi" w:cstheme="minorHAnsi"/>
        </w:rPr>
        <w:t>Die uneingeschränkte Funktionsfähigkeit der Ladeinfrastruktur und deren Betriebssicherheit sollen den klimatischen Bedingungen im Einsatzgebiet entsprechen. Die Ladeinfrastruktur muss bei Umgebungslufttemperaturen von -25 °C bis +40 °C uneingeschränkt zu betreiben sein.</w:t>
      </w:r>
    </w:p>
    <w:p w14:paraId="3A7EE87C" w14:textId="370F9951" w:rsidR="002807DE" w:rsidRPr="00270BE6" w:rsidRDefault="002807DE" w:rsidP="004D1692">
      <w:pPr>
        <w:rPr>
          <w:rFonts w:asciiTheme="minorHAnsi" w:hAnsiTheme="minorHAnsi" w:cstheme="minorHAnsi"/>
        </w:rPr>
      </w:pPr>
      <w:r w:rsidRPr="00270BE6">
        <w:rPr>
          <w:rFonts w:asciiTheme="minorHAnsi" w:hAnsiTheme="minorHAnsi" w:cstheme="minorHAnsi"/>
        </w:rPr>
        <w:t xml:space="preserve">Bei einem Temperaturbereich von </w:t>
      </w:r>
      <w:r w:rsidR="006A256B" w:rsidRPr="00270BE6">
        <w:rPr>
          <w:rFonts w:asciiTheme="minorHAnsi" w:hAnsiTheme="minorHAnsi" w:cstheme="minorHAnsi"/>
        </w:rPr>
        <w:t>-35 °C bis +55 °C muss d</w:t>
      </w:r>
      <w:r w:rsidR="005B7278" w:rsidRPr="00270BE6">
        <w:rPr>
          <w:rFonts w:asciiTheme="minorHAnsi" w:hAnsiTheme="minorHAnsi" w:cstheme="minorHAnsi"/>
        </w:rPr>
        <w:t>ie Ladeinfrastruktur nutzbar sein.</w:t>
      </w:r>
    </w:p>
    <w:p w14:paraId="67DE01EC" w14:textId="2E6B5B2D" w:rsidR="004D1692" w:rsidRPr="00270BE6" w:rsidRDefault="004D1692" w:rsidP="004D1692">
      <w:pPr>
        <w:rPr>
          <w:rFonts w:asciiTheme="minorHAnsi" w:hAnsiTheme="minorHAnsi" w:cstheme="minorHAnsi"/>
        </w:rPr>
      </w:pPr>
      <w:r w:rsidRPr="00270BE6">
        <w:rPr>
          <w:rFonts w:asciiTheme="minorHAnsi" w:hAnsiTheme="minorHAnsi" w:cstheme="minorHAnsi"/>
        </w:rPr>
        <w:t>Allgemein muss mindestens die Schutzart IP 54 sichergestellt werden.</w:t>
      </w:r>
    </w:p>
    <w:p w14:paraId="660DDC93" w14:textId="0C234C92" w:rsidR="005A002A" w:rsidRPr="00270BE6" w:rsidRDefault="005A002A" w:rsidP="005A002A">
      <w:pPr>
        <w:pStyle w:val="berschrift3"/>
        <w:numPr>
          <w:ilvl w:val="2"/>
          <w:numId w:val="1"/>
        </w:numPr>
        <w:rPr>
          <w:rFonts w:cstheme="minorHAnsi"/>
          <w:sz w:val="22"/>
        </w:rPr>
      </w:pPr>
      <w:bookmarkStart w:id="18" w:name="_Toc187935877"/>
      <w:r w:rsidRPr="00270BE6">
        <w:rPr>
          <w:rFonts w:cstheme="minorHAnsi"/>
          <w:sz w:val="22"/>
        </w:rPr>
        <w:t>Umweltanforderungen</w:t>
      </w:r>
      <w:bookmarkEnd w:id="18"/>
    </w:p>
    <w:p w14:paraId="30721DB0" w14:textId="77777777" w:rsidR="005A002A" w:rsidRPr="00270BE6" w:rsidRDefault="005A002A" w:rsidP="005A002A">
      <w:pPr>
        <w:rPr>
          <w:rFonts w:asciiTheme="minorHAnsi" w:hAnsiTheme="minorHAnsi" w:cstheme="minorHAnsi"/>
        </w:rPr>
      </w:pPr>
      <w:r w:rsidRPr="00270BE6">
        <w:rPr>
          <w:rFonts w:asciiTheme="minorHAnsi" w:hAnsiTheme="minorHAnsi" w:cstheme="minorHAnsi"/>
        </w:rPr>
        <w:t>Die verwendeten Materialien müssen dem Stand der Technik entsprechen und umweltfreundlich sein.</w:t>
      </w:r>
    </w:p>
    <w:p w14:paraId="3F116B32" w14:textId="24E9A99A" w:rsidR="005A002A" w:rsidRPr="00270BE6" w:rsidRDefault="005A002A" w:rsidP="005A002A">
      <w:pPr>
        <w:rPr>
          <w:rFonts w:asciiTheme="minorHAnsi" w:hAnsiTheme="minorHAnsi" w:cstheme="minorHAnsi"/>
        </w:rPr>
      </w:pPr>
      <w:r w:rsidRPr="00270BE6">
        <w:rPr>
          <w:rFonts w:asciiTheme="minorHAnsi" w:hAnsiTheme="minorHAnsi" w:cstheme="minorHAnsi"/>
        </w:rPr>
        <w:t>Von den verwendeten Lacken dürfen keine Gesundheitsgefährdungen sowie umweltzerstörenden Wirkungen ausgehen. Es müssen asbest- und chromatfreie Produkte eingebaut bzw. verarbeitet werden.</w:t>
      </w:r>
    </w:p>
    <w:p w14:paraId="5F396ADB" w14:textId="46E37501" w:rsidR="005A002A" w:rsidRPr="00270BE6" w:rsidRDefault="005A002A" w:rsidP="005A002A">
      <w:pPr>
        <w:pStyle w:val="berschrift3"/>
        <w:numPr>
          <w:ilvl w:val="2"/>
          <w:numId w:val="1"/>
        </w:numPr>
        <w:rPr>
          <w:rFonts w:cstheme="minorHAnsi"/>
          <w:sz w:val="22"/>
        </w:rPr>
      </w:pPr>
      <w:bookmarkStart w:id="19" w:name="_Toc187935878"/>
      <w:r w:rsidRPr="00270BE6">
        <w:rPr>
          <w:rFonts w:cstheme="minorHAnsi"/>
          <w:sz w:val="22"/>
        </w:rPr>
        <w:t>Geräuschemissionen</w:t>
      </w:r>
      <w:bookmarkEnd w:id="19"/>
    </w:p>
    <w:p w14:paraId="1A8CEB7B" w14:textId="77777777" w:rsidR="005A002A" w:rsidRPr="00270BE6" w:rsidRDefault="005A002A" w:rsidP="005A002A">
      <w:pPr>
        <w:rPr>
          <w:rFonts w:asciiTheme="minorHAnsi" w:hAnsiTheme="minorHAnsi" w:cstheme="minorHAnsi"/>
        </w:rPr>
      </w:pPr>
      <w:r w:rsidRPr="00270BE6">
        <w:rPr>
          <w:rFonts w:asciiTheme="minorHAnsi" w:hAnsiTheme="minorHAnsi" w:cstheme="minorHAnsi"/>
        </w:rPr>
        <w:t>Leistungselektronische Komponenten neigen zu hochfrequenter Geräuschbelastung; daher müssen diese mit geeigneten Maßnahmen reduziert bzw. isoliert werden. Es sind Angaben zur verbleibenden Geräuschbelastung in für die leistungselektronischen Komponenten typischen Frequenzen vorzulegen. Sofern nach der Übernahmeprüfung der Ladeinfrastruktur hochfrequente Geräusche störend auftreten, muss der AN an der Minderung dieser aktiv mitwirken.</w:t>
      </w:r>
    </w:p>
    <w:p w14:paraId="3D1BE131" w14:textId="130E0EB7" w:rsidR="005A002A" w:rsidRPr="00270BE6" w:rsidRDefault="005A002A" w:rsidP="005A002A">
      <w:pPr>
        <w:rPr>
          <w:rFonts w:asciiTheme="minorHAnsi" w:hAnsiTheme="minorHAnsi" w:cstheme="minorHAnsi"/>
        </w:rPr>
      </w:pPr>
      <w:r w:rsidRPr="00270BE6">
        <w:rPr>
          <w:rFonts w:asciiTheme="minorHAnsi" w:hAnsiTheme="minorHAnsi" w:cstheme="minorHAnsi"/>
        </w:rPr>
        <w:lastRenderedPageBreak/>
        <w:t>Der Schalldruckpegel muss kleiner als 6</w:t>
      </w:r>
      <w:r w:rsidR="005B7278" w:rsidRPr="00270BE6">
        <w:rPr>
          <w:rFonts w:asciiTheme="minorHAnsi" w:hAnsiTheme="minorHAnsi" w:cstheme="minorHAnsi"/>
        </w:rPr>
        <w:t>5</w:t>
      </w:r>
      <w:r w:rsidRPr="00270BE6">
        <w:rPr>
          <w:rFonts w:asciiTheme="minorHAnsi" w:hAnsiTheme="minorHAnsi" w:cstheme="minorHAnsi"/>
        </w:rPr>
        <w:t xml:space="preserve"> dB(A) </w:t>
      </w:r>
      <w:r w:rsidR="00C231EE" w:rsidRPr="00270BE6">
        <w:rPr>
          <w:rFonts w:asciiTheme="minorHAnsi" w:hAnsiTheme="minorHAnsi" w:cstheme="minorHAnsi"/>
        </w:rPr>
        <w:t>in einem Abstand von &gt;1m sein</w:t>
      </w:r>
      <w:r w:rsidRPr="00270BE6">
        <w:rPr>
          <w:rFonts w:asciiTheme="minorHAnsi" w:hAnsiTheme="minorHAnsi" w:cstheme="minorHAnsi"/>
        </w:rPr>
        <w:t>. Kurzzeitige Überschreitungen (&lt; 500 ms) der zulässigen Schalldruckpegel sind zulässig.</w:t>
      </w:r>
    </w:p>
    <w:p w14:paraId="2C7D0446" w14:textId="4EBAAADC" w:rsidR="005A002A" w:rsidRPr="00270BE6" w:rsidRDefault="005A002A" w:rsidP="005A002A">
      <w:pPr>
        <w:pStyle w:val="berschrift2"/>
        <w:numPr>
          <w:ilvl w:val="1"/>
          <w:numId w:val="1"/>
        </w:numPr>
        <w:rPr>
          <w:rFonts w:cstheme="minorHAnsi"/>
          <w:sz w:val="22"/>
        </w:rPr>
      </w:pPr>
      <w:bookmarkStart w:id="20" w:name="_Toc187935879"/>
      <w:r w:rsidRPr="00270BE6">
        <w:rPr>
          <w:rFonts w:cstheme="minorHAnsi"/>
          <w:sz w:val="22"/>
        </w:rPr>
        <w:t>Sicherheitsanforderungen</w:t>
      </w:r>
      <w:bookmarkEnd w:id="20"/>
    </w:p>
    <w:p w14:paraId="3E39CDC3" w14:textId="35954D61" w:rsidR="005A002A" w:rsidRPr="00270BE6" w:rsidRDefault="005A002A" w:rsidP="005A002A">
      <w:pPr>
        <w:pStyle w:val="berschrift3"/>
        <w:numPr>
          <w:ilvl w:val="2"/>
          <w:numId w:val="1"/>
        </w:numPr>
        <w:rPr>
          <w:rFonts w:cstheme="minorHAnsi"/>
          <w:sz w:val="22"/>
        </w:rPr>
      </w:pPr>
      <w:bookmarkStart w:id="21" w:name="_Toc187935880"/>
      <w:r w:rsidRPr="00270BE6">
        <w:rPr>
          <w:rFonts w:cstheme="minorHAnsi"/>
          <w:sz w:val="22"/>
        </w:rPr>
        <w:t>Brandschutz</w:t>
      </w:r>
      <w:bookmarkEnd w:id="21"/>
    </w:p>
    <w:p w14:paraId="754670ED" w14:textId="77777777" w:rsidR="005A002A" w:rsidRPr="00270BE6" w:rsidRDefault="005A002A" w:rsidP="005A002A">
      <w:pPr>
        <w:rPr>
          <w:rFonts w:asciiTheme="minorHAnsi" w:hAnsiTheme="minorHAnsi" w:cstheme="minorHAnsi"/>
        </w:rPr>
      </w:pPr>
      <w:r w:rsidRPr="00270BE6">
        <w:rPr>
          <w:rFonts w:asciiTheme="minorHAnsi" w:hAnsiTheme="minorHAnsi" w:cstheme="minorHAnsi"/>
        </w:rPr>
        <w:t>In den gesamten Anlagen müssen schwerentflammbare Materialien verwendet werden. Die einschlägigen Normen und Richtlinien müssen beachtet und erfüllt werden.</w:t>
      </w:r>
    </w:p>
    <w:p w14:paraId="695D99C7" w14:textId="78565899" w:rsidR="005A002A" w:rsidRPr="00270BE6" w:rsidRDefault="005A002A" w:rsidP="005A002A">
      <w:pPr>
        <w:rPr>
          <w:rFonts w:asciiTheme="minorHAnsi" w:hAnsiTheme="minorHAnsi" w:cstheme="minorHAnsi"/>
        </w:rPr>
      </w:pPr>
      <w:r w:rsidRPr="00270BE6">
        <w:rPr>
          <w:rFonts w:asciiTheme="minorHAnsi" w:hAnsiTheme="minorHAnsi" w:cstheme="minorHAnsi"/>
        </w:rPr>
        <w:t>Eventuell notwendige Mindestabstände zu Gegenständen etc. sind zu benennen und zu beachten.</w:t>
      </w:r>
      <w:r w:rsidR="00A15239" w:rsidRPr="00270BE6">
        <w:rPr>
          <w:rFonts w:asciiTheme="minorHAnsi" w:hAnsiTheme="minorHAnsi" w:cstheme="minorHAnsi"/>
        </w:rPr>
        <w:t xml:space="preserve"> Zudem ist bei der Abstellung der Fahrzeuge in Gruppen einen oder mehrere Brandschutzabschnitte zu errichten. Hierzu kann das Grobkonzept zur Abstellung </w:t>
      </w:r>
      <w:r w:rsidR="00C770D9" w:rsidRPr="00270BE6">
        <w:rPr>
          <w:rFonts w:asciiTheme="minorHAnsi" w:hAnsiTheme="minorHAnsi" w:cstheme="minorHAnsi"/>
        </w:rPr>
        <w:t xml:space="preserve">in Dokument </w:t>
      </w:r>
      <w:r w:rsidR="002B1E4D" w:rsidRPr="00270BE6">
        <w:rPr>
          <w:rFonts w:asciiTheme="minorHAnsi" w:hAnsiTheme="minorHAnsi" w:cstheme="minorHAnsi"/>
        </w:rPr>
        <w:t xml:space="preserve">20241211_AS - Lageplan_neutral.pdf </w:t>
      </w:r>
      <w:r w:rsidR="00C770D9" w:rsidRPr="00270BE6">
        <w:rPr>
          <w:rFonts w:asciiTheme="minorHAnsi" w:hAnsiTheme="minorHAnsi" w:cstheme="minorHAnsi"/>
        </w:rPr>
        <w:t xml:space="preserve">herangezogen werden. Der AN muss bei Abgabe des Angebots ein Brandschutzkonzept </w:t>
      </w:r>
      <w:r w:rsidR="00905BD2" w:rsidRPr="00270BE6">
        <w:rPr>
          <w:rFonts w:asciiTheme="minorHAnsi" w:hAnsiTheme="minorHAnsi" w:cstheme="minorHAnsi"/>
        </w:rPr>
        <w:t xml:space="preserve">für </w:t>
      </w:r>
      <w:r w:rsidR="00C770D9" w:rsidRPr="00270BE6">
        <w:rPr>
          <w:rFonts w:asciiTheme="minorHAnsi" w:hAnsiTheme="minorHAnsi" w:cstheme="minorHAnsi"/>
        </w:rPr>
        <w:t>die Abstellung der Fahrzeuge vorlegen.</w:t>
      </w:r>
    </w:p>
    <w:p w14:paraId="509CC130" w14:textId="19A5F575" w:rsidR="005A002A" w:rsidRPr="00270BE6" w:rsidRDefault="005A002A" w:rsidP="005A002A">
      <w:pPr>
        <w:pStyle w:val="berschrift3"/>
        <w:numPr>
          <w:ilvl w:val="2"/>
          <w:numId w:val="1"/>
        </w:numPr>
        <w:rPr>
          <w:rFonts w:cstheme="minorHAnsi"/>
          <w:sz w:val="22"/>
        </w:rPr>
      </w:pPr>
      <w:bookmarkStart w:id="22" w:name="_Toc187935881"/>
      <w:r w:rsidRPr="00270BE6">
        <w:rPr>
          <w:rFonts w:cstheme="minorHAnsi"/>
          <w:sz w:val="22"/>
        </w:rPr>
        <w:t>Blitz- und Überspannungsschutz</w:t>
      </w:r>
      <w:bookmarkEnd w:id="22"/>
    </w:p>
    <w:p w14:paraId="6640B94D" w14:textId="10479ABC" w:rsidR="005A002A" w:rsidRPr="00270BE6" w:rsidRDefault="005A002A" w:rsidP="005A002A">
      <w:pPr>
        <w:rPr>
          <w:rFonts w:asciiTheme="minorHAnsi" w:hAnsiTheme="minorHAnsi" w:cstheme="minorHAnsi"/>
        </w:rPr>
      </w:pPr>
      <w:r w:rsidRPr="00270BE6">
        <w:rPr>
          <w:rFonts w:asciiTheme="minorHAnsi" w:hAnsiTheme="minorHAnsi" w:cstheme="minorHAnsi"/>
        </w:rPr>
        <w:t>Die gesamte elektrische Anlage muss vor transienten Überspannungen, wie sie durch atmosphärische Einflüsse (bspw. Blitzeinschlag) hervorgerufen werden können und durch transiente Überspannungen infolge von Schalthandlungen geschützt werden. Entsprechende Schutzeinrichtungen nach den Normen DIN VDE 0100-443 und DIN VDE 0100-534 oder gleichwertig müssen eingesetzt werden.</w:t>
      </w:r>
    </w:p>
    <w:p w14:paraId="15A57252" w14:textId="3CEC1ECD" w:rsidR="005A002A" w:rsidRPr="00270BE6" w:rsidRDefault="005A002A" w:rsidP="005A002A">
      <w:pPr>
        <w:pStyle w:val="berschrift3"/>
        <w:numPr>
          <w:ilvl w:val="2"/>
          <w:numId w:val="1"/>
        </w:numPr>
        <w:rPr>
          <w:rFonts w:cstheme="minorHAnsi"/>
          <w:sz w:val="22"/>
        </w:rPr>
      </w:pPr>
      <w:bookmarkStart w:id="23" w:name="_Toc187935882"/>
      <w:r w:rsidRPr="00270BE6">
        <w:rPr>
          <w:rFonts w:cstheme="minorHAnsi"/>
          <w:sz w:val="22"/>
        </w:rPr>
        <w:t>Galvanische Trennung</w:t>
      </w:r>
      <w:bookmarkEnd w:id="23"/>
    </w:p>
    <w:p w14:paraId="7AC66ADF" w14:textId="13A4A48E" w:rsidR="005A002A" w:rsidRPr="00270BE6" w:rsidRDefault="005A002A" w:rsidP="005A002A">
      <w:pPr>
        <w:rPr>
          <w:rFonts w:asciiTheme="minorHAnsi" w:hAnsiTheme="minorHAnsi" w:cstheme="minorHAnsi"/>
        </w:rPr>
      </w:pPr>
      <w:r w:rsidRPr="00270BE6">
        <w:rPr>
          <w:rFonts w:asciiTheme="minorHAnsi" w:hAnsiTheme="minorHAnsi" w:cstheme="minorHAnsi"/>
        </w:rPr>
        <w:t>Jedes Ladegerät muss eine galvanische Trennung vom übergeordneten Netz aufweisen.</w:t>
      </w:r>
    </w:p>
    <w:p w14:paraId="46397AE6" w14:textId="72AAD05B" w:rsidR="006111C0" w:rsidRPr="00270BE6" w:rsidRDefault="006111C0" w:rsidP="006111C0">
      <w:pPr>
        <w:pStyle w:val="berschrift2"/>
        <w:numPr>
          <w:ilvl w:val="1"/>
          <w:numId w:val="1"/>
        </w:numPr>
        <w:rPr>
          <w:rFonts w:cstheme="minorHAnsi"/>
          <w:sz w:val="22"/>
        </w:rPr>
      </w:pPr>
      <w:bookmarkStart w:id="24" w:name="_Toc187935883"/>
      <w:r w:rsidRPr="00270BE6">
        <w:rPr>
          <w:rFonts w:cstheme="minorHAnsi"/>
          <w:sz w:val="22"/>
        </w:rPr>
        <w:t>Leistungsparameter Ladegeräte</w:t>
      </w:r>
      <w:bookmarkEnd w:id="24"/>
    </w:p>
    <w:p w14:paraId="38208B07" w14:textId="068E3473" w:rsidR="006111C0" w:rsidRPr="00270BE6" w:rsidRDefault="006111C0" w:rsidP="006111C0">
      <w:pPr>
        <w:rPr>
          <w:rFonts w:asciiTheme="minorHAnsi" w:hAnsiTheme="minorHAnsi" w:cstheme="minorHAnsi"/>
        </w:rPr>
      </w:pPr>
      <w:r w:rsidRPr="00270BE6">
        <w:rPr>
          <w:rFonts w:asciiTheme="minorHAnsi" w:hAnsiTheme="minorHAnsi" w:cstheme="minorHAnsi"/>
        </w:rPr>
        <w:t>Bei der stationären, konduktiven Energiezuführung wird eine elektrische Verbindung über geeignete Kontakte für DC-Ladung zum Fahrzeug hergestellt. Die Ladestationen müssen bereits im Einsatz für Busdepot sein. Die Elektrobusse müssen effizient, sicher und unabhängig voneinander geladen werden.</w:t>
      </w:r>
    </w:p>
    <w:p w14:paraId="53826335" w14:textId="4CCBABCD" w:rsidR="006111C0" w:rsidRPr="00270BE6" w:rsidRDefault="006111C0" w:rsidP="006111C0">
      <w:pPr>
        <w:pStyle w:val="berschrift3"/>
        <w:numPr>
          <w:ilvl w:val="2"/>
          <w:numId w:val="1"/>
        </w:numPr>
        <w:rPr>
          <w:rFonts w:cstheme="minorHAnsi"/>
          <w:sz w:val="22"/>
        </w:rPr>
      </w:pPr>
      <w:bookmarkStart w:id="25" w:name="_Toc187935884"/>
      <w:r w:rsidRPr="00270BE6">
        <w:rPr>
          <w:rFonts w:cstheme="minorHAnsi"/>
          <w:sz w:val="22"/>
        </w:rPr>
        <w:t>Ladepunkte</w:t>
      </w:r>
      <w:bookmarkEnd w:id="25"/>
    </w:p>
    <w:p w14:paraId="2EB44A1A" w14:textId="7B6717AB" w:rsidR="006111C0" w:rsidRPr="00270BE6" w:rsidRDefault="006111C0" w:rsidP="006111C0">
      <w:pPr>
        <w:rPr>
          <w:rFonts w:asciiTheme="minorHAnsi" w:hAnsiTheme="minorHAnsi" w:cstheme="minorHAnsi"/>
        </w:rPr>
      </w:pPr>
      <w:r w:rsidRPr="00270BE6">
        <w:rPr>
          <w:rFonts w:asciiTheme="minorHAnsi" w:hAnsiTheme="minorHAnsi" w:cstheme="minorHAnsi"/>
        </w:rPr>
        <w:t>Teil der Ladeinfrastruktur sind die Ladepunkte. Die Busse werden stationär mit einem Plug-in-System unter Verwendung von DC-Kabeln und Steckern des Typs CCS 2 (Combined Charging System) an die Ladegeräte angeschlossen. Dazu können mehrere Ladepunkte an ein Ladegerät angeschlossen sein</w:t>
      </w:r>
      <w:r w:rsidR="00AB1A14" w:rsidRPr="00270BE6">
        <w:rPr>
          <w:rFonts w:asciiTheme="minorHAnsi" w:hAnsiTheme="minorHAnsi" w:cstheme="minorHAnsi"/>
        </w:rPr>
        <w:t xml:space="preserve">. </w:t>
      </w:r>
      <w:r w:rsidR="00134F3D" w:rsidRPr="00270BE6">
        <w:rPr>
          <w:rFonts w:asciiTheme="minorHAnsi" w:hAnsiTheme="minorHAnsi" w:cstheme="minorHAnsi"/>
        </w:rPr>
        <w:t>Die Leistung pro Ladepunkt ist de</w:t>
      </w:r>
      <w:r w:rsidR="00DA5ADC" w:rsidRPr="00270BE6">
        <w:rPr>
          <w:rFonts w:asciiTheme="minorHAnsi" w:hAnsiTheme="minorHAnsi" w:cstheme="minorHAnsi"/>
        </w:rPr>
        <w:t xml:space="preserve">m Kapitel </w:t>
      </w:r>
      <w:r w:rsidR="00DA5ADC" w:rsidRPr="00681EEE">
        <w:rPr>
          <w:rFonts w:asciiTheme="minorHAnsi" w:hAnsiTheme="minorHAnsi" w:cstheme="minorHAnsi"/>
        </w:rPr>
        <w:t xml:space="preserve">2.1.2 </w:t>
      </w:r>
      <w:r w:rsidR="00DA5ADC" w:rsidRPr="00270BE6">
        <w:rPr>
          <w:rFonts w:asciiTheme="minorHAnsi" w:hAnsiTheme="minorHAnsi" w:cstheme="minorHAnsi"/>
        </w:rPr>
        <w:t>Lieferumfang zu entnehmen.</w:t>
      </w:r>
    </w:p>
    <w:p w14:paraId="47D4EF7B" w14:textId="019F7F29" w:rsidR="006111C0" w:rsidRPr="00270BE6" w:rsidRDefault="006111C0" w:rsidP="006111C0">
      <w:pPr>
        <w:pStyle w:val="berschrift3"/>
        <w:numPr>
          <w:ilvl w:val="2"/>
          <w:numId w:val="1"/>
        </w:numPr>
        <w:rPr>
          <w:rFonts w:cstheme="minorHAnsi"/>
          <w:sz w:val="22"/>
        </w:rPr>
      </w:pPr>
      <w:bookmarkStart w:id="26" w:name="_Toc187935885"/>
      <w:r w:rsidRPr="00270BE6">
        <w:rPr>
          <w:rFonts w:cstheme="minorHAnsi"/>
          <w:sz w:val="22"/>
        </w:rPr>
        <w:lastRenderedPageBreak/>
        <w:t>Ladestrom, -spannung und -leistung</w:t>
      </w:r>
      <w:bookmarkEnd w:id="26"/>
    </w:p>
    <w:p w14:paraId="4EF40AE3"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Als Ausgangsspannung muss eine Gleichspannung (DC) zur Verfügung gestellt werden. Von der Ladetechnik muss für den Ladevorgang der Batteriebusse ein Spannungsbereich von zumindest 400 bis 1000 VDC garantiert werden.</w:t>
      </w:r>
    </w:p>
    <w:p w14:paraId="03529211"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Ladestrom und Ladespannung müssen im Zusammenspiel mit dem Batteriemanagementsystem der Batteriebusse variabel und ausreichend schnell automatisch anpassbar sein. Die Anforderung der Ladeleistung geht vom Fahrzeug aus. Die Ladeinfrastruktur muss gemäß ISO 15118 oder gleichwertig auf diese Anforderung reagieren.</w:t>
      </w:r>
    </w:p>
    <w:p w14:paraId="11BA435C" w14:textId="303C3DD2" w:rsidR="006111C0" w:rsidRPr="00270BE6" w:rsidRDefault="006111C0" w:rsidP="006111C0">
      <w:pPr>
        <w:rPr>
          <w:rFonts w:asciiTheme="minorHAnsi" w:hAnsiTheme="minorHAnsi" w:cstheme="minorHAnsi"/>
        </w:rPr>
      </w:pPr>
      <w:r w:rsidRPr="00270BE6">
        <w:rPr>
          <w:rFonts w:asciiTheme="minorHAnsi" w:hAnsiTheme="minorHAnsi" w:cstheme="minorHAnsi"/>
        </w:rPr>
        <w:t>Die Nennladeleistung muss bei Bedarf vom AG begrenzt werden können. Eine Begrenzung durch ein externes L</w:t>
      </w:r>
      <w:r w:rsidR="004118DE" w:rsidRPr="00270BE6">
        <w:rPr>
          <w:rFonts w:asciiTheme="minorHAnsi" w:hAnsiTheme="minorHAnsi" w:cstheme="minorHAnsi"/>
        </w:rPr>
        <w:t xml:space="preserve">ademanagements </w:t>
      </w:r>
      <w:r w:rsidRPr="00270BE6">
        <w:rPr>
          <w:rFonts w:asciiTheme="minorHAnsi" w:hAnsiTheme="minorHAnsi" w:cstheme="minorHAnsi"/>
        </w:rPr>
        <w:t>mittels OCCP Smart-Charging muss möglich sein. Es müssen TXProfile und TXDefaultProfile unterstützt werden.</w:t>
      </w:r>
    </w:p>
    <w:p w14:paraId="307353B8" w14:textId="79A052E1" w:rsidR="006111C0" w:rsidRPr="00270BE6" w:rsidRDefault="006111C0" w:rsidP="006111C0">
      <w:pPr>
        <w:rPr>
          <w:rFonts w:asciiTheme="minorHAnsi" w:hAnsiTheme="minorHAnsi" w:cstheme="minorHAnsi"/>
        </w:rPr>
      </w:pPr>
      <w:r w:rsidRPr="00270BE6">
        <w:rPr>
          <w:rFonts w:asciiTheme="minorHAnsi" w:hAnsiTheme="minorHAnsi" w:cstheme="minorHAnsi"/>
        </w:rPr>
        <w:t>Die am Standort max. zur Verfügung stehende Leistung beträgt 1</w:t>
      </w:r>
      <w:r w:rsidR="009478B4" w:rsidRPr="00270BE6">
        <w:rPr>
          <w:rFonts w:asciiTheme="minorHAnsi" w:hAnsiTheme="minorHAnsi" w:cstheme="minorHAnsi"/>
        </w:rPr>
        <w:t>8</w:t>
      </w:r>
      <w:r w:rsidRPr="00270BE6">
        <w:rPr>
          <w:rFonts w:asciiTheme="minorHAnsi" w:hAnsiTheme="minorHAnsi" w:cstheme="minorHAnsi"/>
        </w:rPr>
        <w:t>00 kW. Das vom AN mitzuliefernde Last- und Lademanagementsystem muss die Leistung der installierten Ladeinfrastruktur entsprechend verteilen und steuern, so dass diese max. Leistung nicht überschritten wird und ein bedarfsgerechtes Laden der Busse gewährleistet wird.</w:t>
      </w:r>
      <w:r w:rsidR="009478B4" w:rsidRPr="00270BE6">
        <w:rPr>
          <w:rFonts w:asciiTheme="minorHAnsi" w:hAnsiTheme="minorHAnsi" w:cstheme="minorHAnsi"/>
        </w:rPr>
        <w:t xml:space="preserve"> Weitere Kriterien zur Steuerung ist dem Lademanagement zu entnehmen.</w:t>
      </w:r>
    </w:p>
    <w:p w14:paraId="06826BDC" w14:textId="77C769AF" w:rsidR="006111C0" w:rsidRPr="00270BE6" w:rsidRDefault="006111C0" w:rsidP="006111C0">
      <w:pPr>
        <w:pStyle w:val="berschrift3"/>
        <w:numPr>
          <w:ilvl w:val="2"/>
          <w:numId w:val="1"/>
        </w:numPr>
        <w:rPr>
          <w:rFonts w:cstheme="minorHAnsi"/>
          <w:sz w:val="22"/>
        </w:rPr>
      </w:pPr>
      <w:bookmarkStart w:id="27" w:name="_Toc187935886"/>
      <w:r w:rsidRPr="00270BE6">
        <w:rPr>
          <w:rFonts w:cstheme="minorHAnsi"/>
          <w:sz w:val="22"/>
        </w:rPr>
        <w:t>Ladeart und Kommunikation</w:t>
      </w:r>
      <w:bookmarkEnd w:id="27"/>
    </w:p>
    <w:p w14:paraId="1CFF8AE1"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Für die DC-Ladung muss der Lademodus, den zur Übernahmeprüfung aktuell geltenden Vorschriften entsprechen.</w:t>
      </w:r>
    </w:p>
    <w:p w14:paraId="127F8C8B"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Bei der Auslegung der Ladeschnittstelle müssen folgende normative Grundlagen beachtet werden:</w:t>
      </w:r>
    </w:p>
    <w:p w14:paraId="423F69D1"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Eine Kontaktierung wird in Anlehnung an DIN EN 61851-23 oder gleichwertig gefordert, die Kontaktierungsreihenfolge PE, DC+/DC-, CP ist mechanisch sicherzustellen.</w:t>
      </w:r>
    </w:p>
    <w:p w14:paraId="15CB4F0B"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Erfolgt die Kontaktierung spannungsfrei, kann auf eine mechanische Kontaktierungsreihenfolge verzichtet werden. Dann muss jedoch die Zuschaltreihenfolge PE, DC+/DC-, CP sichergestellt sein.</w:t>
      </w:r>
    </w:p>
    <w:p w14:paraId="2B92B7E4" w14:textId="33A423DA" w:rsidR="006111C0" w:rsidRPr="00270BE6" w:rsidRDefault="006111C0" w:rsidP="006111C0">
      <w:pPr>
        <w:rPr>
          <w:rFonts w:asciiTheme="minorHAnsi" w:hAnsiTheme="minorHAnsi" w:cstheme="minorHAnsi"/>
        </w:rPr>
      </w:pPr>
      <w:r w:rsidRPr="00270BE6">
        <w:rPr>
          <w:rFonts w:asciiTheme="minorHAnsi" w:hAnsiTheme="minorHAnsi" w:cstheme="minorHAnsi"/>
        </w:rPr>
        <w:t>Die Kommunikation zwischen Fahrzeug und Ladepunkt muss nach ISO 15118 oder gleichwertig erfolgen.</w:t>
      </w:r>
    </w:p>
    <w:p w14:paraId="4539C42C" w14:textId="1FC85BAD" w:rsidR="006111C0" w:rsidRPr="00270BE6" w:rsidRDefault="006111C0" w:rsidP="006111C0">
      <w:pPr>
        <w:pStyle w:val="berschrift2"/>
        <w:numPr>
          <w:ilvl w:val="1"/>
          <w:numId w:val="1"/>
        </w:numPr>
        <w:rPr>
          <w:rFonts w:cstheme="minorHAnsi"/>
          <w:sz w:val="22"/>
        </w:rPr>
      </w:pPr>
      <w:bookmarkStart w:id="28" w:name="_Toc187935887"/>
      <w:r w:rsidRPr="00270BE6">
        <w:rPr>
          <w:rFonts w:cstheme="minorHAnsi"/>
          <w:sz w:val="22"/>
        </w:rPr>
        <w:t>Betrieb Ladeinfrastruktur</w:t>
      </w:r>
      <w:bookmarkEnd w:id="28"/>
    </w:p>
    <w:p w14:paraId="54279DBB"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Die Betriebszustände der Ladegeräte und Ladepunkte müssen wie folgt definiert werden:</w:t>
      </w:r>
    </w:p>
    <w:p w14:paraId="1F3FBEAA" w14:textId="77777777" w:rsidR="006111C0" w:rsidRPr="00270BE6" w:rsidRDefault="006111C0" w:rsidP="006111C0">
      <w:pPr>
        <w:pStyle w:val="Listenabsatz"/>
        <w:numPr>
          <w:ilvl w:val="0"/>
          <w:numId w:val="16"/>
        </w:numPr>
        <w:rPr>
          <w:rFonts w:asciiTheme="minorHAnsi" w:hAnsiTheme="minorHAnsi" w:cstheme="minorHAnsi"/>
        </w:rPr>
      </w:pPr>
      <w:r w:rsidRPr="00270BE6">
        <w:rPr>
          <w:rFonts w:asciiTheme="minorHAnsi" w:hAnsiTheme="minorHAnsi" w:cstheme="minorHAnsi"/>
        </w:rPr>
        <w:t>Aus</w:t>
      </w:r>
    </w:p>
    <w:p w14:paraId="35CCEE89" w14:textId="77777777" w:rsidR="006111C0" w:rsidRPr="00270BE6" w:rsidRDefault="006111C0" w:rsidP="006111C0">
      <w:pPr>
        <w:pStyle w:val="Listenabsatz"/>
        <w:numPr>
          <w:ilvl w:val="0"/>
          <w:numId w:val="16"/>
        </w:numPr>
        <w:rPr>
          <w:rFonts w:asciiTheme="minorHAnsi" w:hAnsiTheme="minorHAnsi" w:cstheme="minorHAnsi"/>
        </w:rPr>
      </w:pPr>
      <w:r w:rsidRPr="00270BE6">
        <w:rPr>
          <w:rFonts w:asciiTheme="minorHAnsi" w:hAnsiTheme="minorHAnsi" w:cstheme="minorHAnsi"/>
        </w:rPr>
        <w:lastRenderedPageBreak/>
        <w:t>Ladebereitschaft</w:t>
      </w:r>
    </w:p>
    <w:p w14:paraId="4FA06A2F" w14:textId="77777777" w:rsidR="006111C0" w:rsidRPr="00270BE6" w:rsidRDefault="006111C0" w:rsidP="006111C0">
      <w:pPr>
        <w:pStyle w:val="Listenabsatz"/>
        <w:numPr>
          <w:ilvl w:val="0"/>
          <w:numId w:val="16"/>
        </w:numPr>
        <w:rPr>
          <w:rFonts w:asciiTheme="minorHAnsi" w:hAnsiTheme="minorHAnsi" w:cstheme="minorHAnsi"/>
        </w:rPr>
      </w:pPr>
      <w:r w:rsidRPr="00270BE6">
        <w:rPr>
          <w:rFonts w:asciiTheme="minorHAnsi" w:hAnsiTheme="minorHAnsi" w:cstheme="minorHAnsi"/>
        </w:rPr>
        <w:t>Ladevorgang</w:t>
      </w:r>
    </w:p>
    <w:p w14:paraId="344A4AE4" w14:textId="58168017" w:rsidR="006111C0" w:rsidRPr="00270BE6" w:rsidRDefault="006111C0" w:rsidP="006111C0">
      <w:pPr>
        <w:pStyle w:val="Listenabsatz"/>
        <w:numPr>
          <w:ilvl w:val="0"/>
          <w:numId w:val="16"/>
        </w:numPr>
        <w:rPr>
          <w:rFonts w:asciiTheme="minorHAnsi" w:hAnsiTheme="minorHAnsi" w:cstheme="minorHAnsi"/>
        </w:rPr>
      </w:pPr>
      <w:r w:rsidRPr="00270BE6">
        <w:rPr>
          <w:rFonts w:asciiTheme="minorHAnsi" w:hAnsiTheme="minorHAnsi" w:cstheme="minorHAnsi"/>
        </w:rPr>
        <w:t>Störung</w:t>
      </w:r>
    </w:p>
    <w:p w14:paraId="2127D835"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Weitere Betriebszustände können je nach Notwendigkeit vom AN hinzugefügt werden. Es muss eine Protokollierung erfolgen, über die ersichtlich wird, weshalb der jeweilige Zustand eingetreten ist (z.B. Not-Aus)</w:t>
      </w:r>
    </w:p>
    <w:p w14:paraId="109E38C2" w14:textId="19122421" w:rsidR="006111C0" w:rsidRPr="00270BE6" w:rsidRDefault="006111C0" w:rsidP="006111C0">
      <w:pPr>
        <w:pStyle w:val="berschrift3"/>
        <w:numPr>
          <w:ilvl w:val="2"/>
          <w:numId w:val="1"/>
        </w:numPr>
        <w:rPr>
          <w:rFonts w:cstheme="minorHAnsi"/>
          <w:sz w:val="22"/>
        </w:rPr>
      </w:pPr>
      <w:bookmarkStart w:id="29" w:name="_Toc187935888"/>
      <w:r w:rsidRPr="00270BE6">
        <w:rPr>
          <w:rFonts w:cstheme="minorHAnsi"/>
          <w:sz w:val="22"/>
        </w:rPr>
        <w:t>Fahrzeugidentifizierung</w:t>
      </w:r>
      <w:bookmarkEnd w:id="29"/>
    </w:p>
    <w:p w14:paraId="20F4133D"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Im Grundzustand müssen an allen Ladepunkten alle Fahrzeuge, die technisch (insbesondere Befolgung von EN 61851-23 und ISO 15118 oder gleichwertig) dazu in der Lage sind, ohne vorherige Autorisierung durch den AG geladen werden können. Nach dem Herstellen der Verbindung zwischen infrastrukturseitigem und fahrzeugseitigem Kontaktsystem soll die Identifizierung des Fahrzeuges vollautomatisch mittels Kommunikation nach DIN ISO 15118 oder gleichwertig erfolgen. Um den Ladevorgang zu starten, sollen keine weiteren Aktionen des Bedieners notwendig sein.</w:t>
      </w:r>
    </w:p>
    <w:p w14:paraId="0FEFBAC5" w14:textId="133F20DF" w:rsidR="006111C0" w:rsidRPr="00270BE6" w:rsidRDefault="006111C0" w:rsidP="006111C0">
      <w:pPr>
        <w:rPr>
          <w:rFonts w:asciiTheme="minorHAnsi" w:hAnsiTheme="minorHAnsi" w:cstheme="minorHAnsi"/>
        </w:rPr>
      </w:pPr>
      <w:r w:rsidRPr="00270BE6">
        <w:rPr>
          <w:rFonts w:asciiTheme="minorHAnsi" w:hAnsiTheme="minorHAnsi" w:cstheme="minorHAnsi"/>
        </w:rPr>
        <w:t>Es muss möglich sein eine Autorisierung von Fahrzeugen über das Backend anhand der MAC-Adressen der Ladecontroller der Fahrzeuge vorzunehmen. Das heißt, die Ladeinfrastruktur muss eine entsprechende Ablehnung des L</w:t>
      </w:r>
      <w:r w:rsidR="00DD7A04" w:rsidRPr="00270BE6">
        <w:rPr>
          <w:rFonts w:asciiTheme="minorHAnsi" w:hAnsiTheme="minorHAnsi" w:cstheme="minorHAnsi"/>
        </w:rPr>
        <w:t xml:space="preserve">ademanagement </w:t>
      </w:r>
      <w:r w:rsidRPr="00270BE6">
        <w:rPr>
          <w:rFonts w:asciiTheme="minorHAnsi" w:hAnsiTheme="minorHAnsi" w:cstheme="minorHAnsi"/>
        </w:rPr>
        <w:t>befolgen (StartTransaction – Rejected).</w:t>
      </w:r>
    </w:p>
    <w:p w14:paraId="083EFC08" w14:textId="6A5CA6CA" w:rsidR="006111C0" w:rsidRPr="00270BE6" w:rsidRDefault="006111C0" w:rsidP="006111C0">
      <w:pPr>
        <w:pStyle w:val="berschrift3"/>
        <w:numPr>
          <w:ilvl w:val="2"/>
          <w:numId w:val="1"/>
        </w:numPr>
        <w:rPr>
          <w:rFonts w:cstheme="minorHAnsi"/>
          <w:sz w:val="22"/>
        </w:rPr>
      </w:pPr>
      <w:bookmarkStart w:id="30" w:name="_Toc187935889"/>
      <w:r w:rsidRPr="00270BE6">
        <w:rPr>
          <w:rFonts w:cstheme="minorHAnsi"/>
          <w:sz w:val="22"/>
        </w:rPr>
        <w:t>Betriebszustand „Aus“</w:t>
      </w:r>
      <w:bookmarkEnd w:id="30"/>
    </w:p>
    <w:p w14:paraId="73577DD8"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Der Zustand „Aus“ muss wie folgt umgesetzt werden:</w:t>
      </w:r>
    </w:p>
    <w:p w14:paraId="7E83B77C"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Das Ein- und Ausschalten des Ladegerätes erfolgt manuell am Ladegerät über einen geeigneten Hauptschalter. Weiterhin führt das Öffnen von Türen am Ladegerät bzw. an den Ladepunkten automatisch zum Ausschalten.</w:t>
      </w:r>
    </w:p>
    <w:p w14:paraId="1E22FF2B"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Über den Hauptschalter am Ladegerät wird die Leistungsmodule sowie alle zugehörigen Ladepunkte spannungsfrei geschaltet.</w:t>
      </w:r>
    </w:p>
    <w:p w14:paraId="3FA3D67C"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Es ist vom AN anzugeben, welche Baugruppen auch im ausgeschalteten Zustand weiter mit Spannung versorgt werden.</w:t>
      </w:r>
    </w:p>
    <w:p w14:paraId="0B681FED"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Wurde das Ladegerät über den Hauptschalter deaktiviert, führt die Rückstellung des Schalters zur automatischen Überführung des Ladegeräts in den „Bereitschaftszustand“.</w:t>
      </w:r>
    </w:p>
    <w:p w14:paraId="349D8883"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„Aus“ ist nicht mit einem „Not-Aus“ gleich-zusetzen. Ein Not-Aus erfolgt rein über einen Not-Aus-Schalter, der entweder manuell oder durch eine Sicherheitsfunktion innerhalb des Ladegeräts dieses all-polig spannungsfrei schaltet.</w:t>
      </w:r>
    </w:p>
    <w:p w14:paraId="7E1D044E" w14:textId="1A8AD306" w:rsidR="006111C0" w:rsidRPr="00270BE6" w:rsidRDefault="006111C0" w:rsidP="006111C0">
      <w:pPr>
        <w:rPr>
          <w:rFonts w:asciiTheme="minorHAnsi" w:hAnsiTheme="minorHAnsi" w:cstheme="minorHAnsi"/>
        </w:rPr>
      </w:pPr>
      <w:r w:rsidRPr="00270BE6">
        <w:rPr>
          <w:rFonts w:asciiTheme="minorHAnsi" w:hAnsiTheme="minorHAnsi" w:cstheme="minorHAnsi"/>
        </w:rPr>
        <w:lastRenderedPageBreak/>
        <w:t>Wird das Ladegerät über den Not-Aus-Schalter deaktiviert, führt die Rückstellung des Schalters zur automatischen Überführung des Ladegeräts in den Zustand Ladebereitschaft. Die Deaktivierung des „Not-Aus“ ist nur durch einen Schlüsselschalter möglich.</w:t>
      </w:r>
    </w:p>
    <w:p w14:paraId="49AFACE9" w14:textId="23CCAD94" w:rsidR="006111C0" w:rsidRPr="00270BE6" w:rsidRDefault="006111C0" w:rsidP="006111C0">
      <w:pPr>
        <w:pStyle w:val="berschrift3"/>
        <w:numPr>
          <w:ilvl w:val="2"/>
          <w:numId w:val="1"/>
        </w:numPr>
        <w:rPr>
          <w:rFonts w:cstheme="minorHAnsi"/>
          <w:sz w:val="22"/>
        </w:rPr>
      </w:pPr>
      <w:bookmarkStart w:id="31" w:name="_Toc187935890"/>
      <w:r w:rsidRPr="00270BE6">
        <w:rPr>
          <w:rFonts w:cstheme="minorHAnsi"/>
          <w:sz w:val="22"/>
        </w:rPr>
        <w:t>Betriebszustand „Ladebereitschaft“</w:t>
      </w:r>
      <w:bookmarkEnd w:id="31"/>
    </w:p>
    <w:p w14:paraId="7389310C"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Der Zustand „Ladebereitschaft“ muss wie folgt umgesetzt werden:</w:t>
      </w:r>
    </w:p>
    <w:p w14:paraId="712B815B" w14:textId="367406C9" w:rsidR="006111C0" w:rsidRPr="00270BE6" w:rsidRDefault="006111C0" w:rsidP="006111C0">
      <w:pPr>
        <w:rPr>
          <w:rFonts w:asciiTheme="minorHAnsi" w:hAnsiTheme="minorHAnsi" w:cstheme="minorHAnsi"/>
        </w:rPr>
      </w:pPr>
      <w:r w:rsidRPr="00270BE6">
        <w:rPr>
          <w:rFonts w:asciiTheme="minorHAnsi" w:hAnsiTheme="minorHAnsi" w:cstheme="minorHAnsi"/>
        </w:rPr>
        <w:t xml:space="preserve">Das Ladegerät ist aktiv und einsatzbereit, so dass ein Fahrzeug angeschlossen werden kann. Dabei erfolgt eine permanente Kommunikation mit dem </w:t>
      </w:r>
      <w:r w:rsidR="00A54E60" w:rsidRPr="00270BE6">
        <w:rPr>
          <w:rFonts w:asciiTheme="minorHAnsi" w:hAnsiTheme="minorHAnsi" w:cstheme="minorHAnsi"/>
        </w:rPr>
        <w:t>LADEMANAGEMENT</w:t>
      </w:r>
      <w:r w:rsidRPr="00270BE6">
        <w:rPr>
          <w:rFonts w:asciiTheme="minorHAnsi" w:hAnsiTheme="minorHAnsi" w:cstheme="minorHAnsi"/>
        </w:rPr>
        <w:t>.</w:t>
      </w:r>
    </w:p>
    <w:p w14:paraId="2D0E84C2" w14:textId="2B08676C" w:rsidR="006111C0" w:rsidRPr="00270BE6" w:rsidRDefault="006111C0" w:rsidP="002126DF">
      <w:pPr>
        <w:pStyle w:val="berschrift3"/>
        <w:numPr>
          <w:ilvl w:val="2"/>
          <w:numId w:val="1"/>
        </w:numPr>
        <w:rPr>
          <w:rFonts w:cstheme="minorHAnsi"/>
          <w:sz w:val="22"/>
        </w:rPr>
      </w:pPr>
      <w:bookmarkStart w:id="32" w:name="_Toc187935891"/>
      <w:r w:rsidRPr="00270BE6">
        <w:rPr>
          <w:rFonts w:cstheme="minorHAnsi"/>
          <w:sz w:val="22"/>
        </w:rPr>
        <w:t>Betriebszustand „Ladevorgang“</w:t>
      </w:r>
      <w:bookmarkEnd w:id="32"/>
    </w:p>
    <w:p w14:paraId="2107D454"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Der Zustand „Ladevorgang“ muss wie folgt umgesetzt werden:</w:t>
      </w:r>
    </w:p>
    <w:p w14:paraId="446969CA" w14:textId="77777777" w:rsidR="006111C0" w:rsidRPr="00270BE6" w:rsidRDefault="006111C0" w:rsidP="006111C0">
      <w:pPr>
        <w:rPr>
          <w:rFonts w:asciiTheme="minorHAnsi" w:hAnsiTheme="minorHAnsi" w:cstheme="minorHAnsi"/>
        </w:rPr>
      </w:pPr>
      <w:r w:rsidRPr="00270BE6">
        <w:rPr>
          <w:rFonts w:asciiTheme="minorHAnsi" w:hAnsiTheme="minorHAnsi" w:cstheme="minorHAnsi"/>
        </w:rPr>
        <w:t>Das Laden wird durch Erkennung des Fahrzeugs am Ladepunkt initiiert. Dies erfolgt durch Kopplung des fahrzeugseitigen und des infrastrukturseitigen Kontaktsystems. Anschließend erfolgt ein Test der Kommunikation und Sicherheitsanforderungen der ISO 15118 oder gleichwertig (preparing). Nach erfolgreicher Prüfung startet der eigentliche Ladevorgang und es wird elektrische Energie vom Ladegerät in das Fahrzeug übertragen.</w:t>
      </w:r>
    </w:p>
    <w:p w14:paraId="2F97FD71" w14:textId="58005369" w:rsidR="006111C0" w:rsidRPr="00270BE6" w:rsidRDefault="006111C0" w:rsidP="006111C0">
      <w:pPr>
        <w:rPr>
          <w:rFonts w:asciiTheme="minorHAnsi" w:hAnsiTheme="minorHAnsi" w:cstheme="minorHAnsi"/>
        </w:rPr>
      </w:pPr>
      <w:r w:rsidRPr="00270BE6">
        <w:rPr>
          <w:rFonts w:asciiTheme="minorHAnsi" w:hAnsiTheme="minorHAnsi" w:cstheme="minorHAnsi"/>
        </w:rPr>
        <w:t>Die maximale Energieübertragung wird nach höchstens einer (1) Minute nach Start des Ladevorganges erreicht, sofern keine fahrzeugseitigen Begrenzungen vorliegen. Die Überwachung des muss permanent durch das L</w:t>
      </w:r>
      <w:r w:rsidR="00DD7A04" w:rsidRPr="00270BE6">
        <w:rPr>
          <w:rFonts w:asciiTheme="minorHAnsi" w:hAnsiTheme="minorHAnsi" w:cstheme="minorHAnsi"/>
        </w:rPr>
        <w:t xml:space="preserve">ademanagement </w:t>
      </w:r>
      <w:r w:rsidRPr="00270BE6">
        <w:rPr>
          <w:rFonts w:asciiTheme="minorHAnsi" w:hAnsiTheme="minorHAnsi" w:cstheme="minorHAnsi"/>
        </w:rPr>
        <w:t>möglich sein. Der Ladevorgang wird regulär seitens des Batteriebusses beendet.</w:t>
      </w:r>
    </w:p>
    <w:p w14:paraId="5EEDC54F" w14:textId="35EA221B" w:rsidR="002126DF" w:rsidRPr="00270BE6" w:rsidRDefault="002126DF" w:rsidP="002126DF">
      <w:pPr>
        <w:pStyle w:val="berschrift3"/>
        <w:numPr>
          <w:ilvl w:val="2"/>
          <w:numId w:val="1"/>
        </w:numPr>
        <w:rPr>
          <w:rFonts w:cstheme="minorHAnsi"/>
          <w:sz w:val="22"/>
        </w:rPr>
      </w:pPr>
      <w:bookmarkStart w:id="33" w:name="_Toc187935892"/>
      <w:r w:rsidRPr="00270BE6">
        <w:rPr>
          <w:rFonts w:cstheme="minorHAnsi"/>
          <w:sz w:val="22"/>
        </w:rPr>
        <w:t>Betriebszustand „Störung“</w:t>
      </w:r>
      <w:bookmarkEnd w:id="33"/>
    </w:p>
    <w:p w14:paraId="62B743C9" w14:textId="77777777" w:rsidR="002126DF" w:rsidRPr="00270BE6" w:rsidRDefault="002126DF" w:rsidP="002126DF">
      <w:pPr>
        <w:rPr>
          <w:rFonts w:asciiTheme="minorHAnsi" w:hAnsiTheme="minorHAnsi" w:cstheme="minorHAnsi"/>
        </w:rPr>
      </w:pPr>
      <w:r w:rsidRPr="00270BE6">
        <w:rPr>
          <w:rFonts w:asciiTheme="minorHAnsi" w:hAnsiTheme="minorHAnsi" w:cstheme="minorHAnsi"/>
        </w:rPr>
        <w:t>Der Zustand „Störung“ muss wie folgt umgesetzt werden:</w:t>
      </w:r>
    </w:p>
    <w:p w14:paraId="72FFABEF" w14:textId="2E5D0AE0" w:rsidR="002126DF" w:rsidRPr="00270BE6" w:rsidRDefault="002126DF" w:rsidP="002126DF">
      <w:pPr>
        <w:rPr>
          <w:rFonts w:asciiTheme="minorHAnsi" w:hAnsiTheme="minorHAnsi" w:cstheme="minorHAnsi"/>
        </w:rPr>
      </w:pPr>
      <w:r w:rsidRPr="00270BE6">
        <w:rPr>
          <w:rFonts w:asciiTheme="minorHAnsi" w:hAnsiTheme="minorHAnsi" w:cstheme="minorHAnsi"/>
        </w:rPr>
        <w:t xml:space="preserve">Wird während des Ladevorgangs oder während der Sicherheitsprüfung eine sicherheitsrelevante Unregelmäßigkeit detektiert, wird der Ladevorgang abgebrochen und das Ladegerät in den Störungszustand überführt. Der Abbruch des Ladevorgangs und der Störungszustand sind deutlich erkennbar am Ladepunkt und im </w:t>
      </w:r>
      <w:r w:rsidR="00A54E60" w:rsidRPr="00270BE6">
        <w:rPr>
          <w:rFonts w:asciiTheme="minorHAnsi" w:hAnsiTheme="minorHAnsi" w:cstheme="minorHAnsi"/>
        </w:rPr>
        <w:t>L</w:t>
      </w:r>
      <w:r w:rsidR="00BB6404" w:rsidRPr="00270BE6">
        <w:rPr>
          <w:rFonts w:asciiTheme="minorHAnsi" w:hAnsiTheme="minorHAnsi" w:cstheme="minorHAnsi"/>
        </w:rPr>
        <w:t>MS</w:t>
      </w:r>
      <w:r w:rsidRPr="00270BE6">
        <w:rPr>
          <w:rFonts w:asciiTheme="minorHAnsi" w:hAnsiTheme="minorHAnsi" w:cstheme="minorHAnsi"/>
        </w:rPr>
        <w:t xml:space="preserve"> anzuzeigen. Ist es nicht möglich, den Ladevorgang automatisch neu zu starten, wird diese Störung entsprechend im </w:t>
      </w:r>
      <w:r w:rsidR="00A54E60" w:rsidRPr="00270BE6">
        <w:rPr>
          <w:rFonts w:asciiTheme="minorHAnsi" w:hAnsiTheme="minorHAnsi" w:cstheme="minorHAnsi"/>
        </w:rPr>
        <w:t>L</w:t>
      </w:r>
      <w:r w:rsidR="00BB6404" w:rsidRPr="00270BE6">
        <w:rPr>
          <w:rFonts w:asciiTheme="minorHAnsi" w:hAnsiTheme="minorHAnsi" w:cstheme="minorHAnsi"/>
        </w:rPr>
        <w:t>MS</w:t>
      </w:r>
      <w:r w:rsidRPr="00270BE6">
        <w:rPr>
          <w:rFonts w:asciiTheme="minorHAnsi" w:hAnsiTheme="minorHAnsi" w:cstheme="minorHAnsi"/>
        </w:rPr>
        <w:t xml:space="preserve"> angezeigt, so dass dies für Disponenten und Fahrzeugservicepersonal sichtbar ist. Es soll möglich sein, automatisiert Meldungen über Störungen über das </w:t>
      </w:r>
      <w:r w:rsidR="00A54E60" w:rsidRPr="00270BE6">
        <w:rPr>
          <w:rFonts w:asciiTheme="minorHAnsi" w:hAnsiTheme="minorHAnsi" w:cstheme="minorHAnsi"/>
        </w:rPr>
        <w:t xml:space="preserve">Lademanagement </w:t>
      </w:r>
      <w:r w:rsidRPr="00270BE6">
        <w:rPr>
          <w:rFonts w:asciiTheme="minorHAnsi" w:hAnsiTheme="minorHAnsi" w:cstheme="minorHAnsi"/>
        </w:rPr>
        <w:t>zu verschicken (z.B. E-Mail, SMS, Voicecall).</w:t>
      </w:r>
    </w:p>
    <w:p w14:paraId="1400F8E4" w14:textId="42A09BB3" w:rsidR="002126DF" w:rsidRPr="00270BE6" w:rsidRDefault="002126DF" w:rsidP="002126DF">
      <w:pPr>
        <w:pStyle w:val="berschrift3"/>
        <w:numPr>
          <w:ilvl w:val="2"/>
          <w:numId w:val="1"/>
        </w:numPr>
        <w:rPr>
          <w:rFonts w:cstheme="minorHAnsi"/>
          <w:sz w:val="22"/>
        </w:rPr>
      </w:pPr>
      <w:bookmarkStart w:id="34" w:name="_Toc187935893"/>
      <w:r w:rsidRPr="00270BE6">
        <w:rPr>
          <w:rFonts w:cstheme="minorHAnsi"/>
          <w:sz w:val="22"/>
        </w:rPr>
        <w:lastRenderedPageBreak/>
        <w:t>Ladeablauf</w:t>
      </w:r>
      <w:bookmarkEnd w:id="34"/>
    </w:p>
    <w:p w14:paraId="0458F6E8" w14:textId="77777777" w:rsidR="002126DF" w:rsidRPr="00270BE6" w:rsidRDefault="002126DF" w:rsidP="002126DF">
      <w:pPr>
        <w:rPr>
          <w:rFonts w:asciiTheme="minorHAnsi" w:hAnsiTheme="minorHAnsi" w:cstheme="minorHAnsi"/>
        </w:rPr>
      </w:pPr>
      <w:r w:rsidRPr="00270BE6">
        <w:rPr>
          <w:rFonts w:asciiTheme="minorHAnsi" w:hAnsiTheme="minorHAnsi" w:cstheme="minorHAnsi"/>
        </w:rPr>
        <w:t>Ein Ladevorgang wird durch Kontaktierung des CCS-Steckers mit der fahrzeugseitigen Buchse und Kommunikation mit dem Fahrzeug eingeleitet. Danach muss der Ladevorgang automatisch gestartet werden.</w:t>
      </w:r>
    </w:p>
    <w:p w14:paraId="6404DEF9" w14:textId="77777777" w:rsidR="002126DF" w:rsidRPr="00270BE6" w:rsidRDefault="002126DF" w:rsidP="002126DF">
      <w:pPr>
        <w:rPr>
          <w:rFonts w:asciiTheme="minorHAnsi" w:hAnsiTheme="minorHAnsi" w:cstheme="minorHAnsi"/>
        </w:rPr>
      </w:pPr>
      <w:r w:rsidRPr="00270BE6">
        <w:rPr>
          <w:rFonts w:asciiTheme="minorHAnsi" w:hAnsiTheme="minorHAnsi" w:cstheme="minorHAnsi"/>
        </w:rPr>
        <w:t>Voraussetzungen für die Einleitung eines Ladevorganges sind:</w:t>
      </w:r>
    </w:p>
    <w:p w14:paraId="083333C4" w14:textId="77777777" w:rsidR="002126DF" w:rsidRPr="00270BE6" w:rsidRDefault="002126DF" w:rsidP="002126DF">
      <w:pPr>
        <w:pStyle w:val="Listenabsatz"/>
        <w:numPr>
          <w:ilvl w:val="0"/>
          <w:numId w:val="22"/>
        </w:numPr>
        <w:rPr>
          <w:rFonts w:asciiTheme="minorHAnsi" w:hAnsiTheme="minorHAnsi" w:cstheme="minorHAnsi"/>
        </w:rPr>
      </w:pPr>
      <w:r w:rsidRPr="00270BE6">
        <w:rPr>
          <w:rFonts w:asciiTheme="minorHAnsi" w:hAnsiTheme="minorHAnsi" w:cstheme="minorHAnsi"/>
        </w:rPr>
        <w:t>Ladebereitschafts des Fahrzeugs z.B. aktivierte Feststellbremse</w:t>
      </w:r>
    </w:p>
    <w:p w14:paraId="7E9C7257" w14:textId="77777777" w:rsidR="002126DF" w:rsidRPr="00270BE6" w:rsidRDefault="002126DF" w:rsidP="002126DF">
      <w:pPr>
        <w:pStyle w:val="Listenabsatz"/>
        <w:numPr>
          <w:ilvl w:val="0"/>
          <w:numId w:val="22"/>
        </w:numPr>
        <w:rPr>
          <w:rFonts w:asciiTheme="minorHAnsi" w:hAnsiTheme="minorHAnsi" w:cstheme="minorHAnsi"/>
        </w:rPr>
      </w:pPr>
      <w:r w:rsidRPr="00270BE6">
        <w:rPr>
          <w:rFonts w:asciiTheme="minorHAnsi" w:hAnsiTheme="minorHAnsi" w:cstheme="minorHAnsi"/>
        </w:rPr>
        <w:t>die korrekte physische Verbindung zwischen Kontaktstelle Fahrzeug und Kontaktstelle Infrastruktur</w:t>
      </w:r>
    </w:p>
    <w:p w14:paraId="46953A70" w14:textId="77777777" w:rsidR="002126DF" w:rsidRPr="00270BE6" w:rsidRDefault="002126DF" w:rsidP="002126DF">
      <w:pPr>
        <w:pStyle w:val="Listenabsatz"/>
        <w:numPr>
          <w:ilvl w:val="0"/>
          <w:numId w:val="22"/>
        </w:numPr>
        <w:rPr>
          <w:rFonts w:asciiTheme="minorHAnsi" w:hAnsiTheme="minorHAnsi" w:cstheme="minorHAnsi"/>
        </w:rPr>
      </w:pPr>
      <w:r w:rsidRPr="00270BE6">
        <w:rPr>
          <w:rFonts w:asciiTheme="minorHAnsi" w:hAnsiTheme="minorHAnsi" w:cstheme="minorHAnsi"/>
        </w:rPr>
        <w:t>die Kommunikation zwischen Ladestation, Ladepunkt und Fahrzeug</w:t>
      </w:r>
    </w:p>
    <w:p w14:paraId="731DECF8" w14:textId="65EFA35E" w:rsidR="002126DF" w:rsidRPr="00270BE6" w:rsidRDefault="002126DF" w:rsidP="002126DF">
      <w:pPr>
        <w:pStyle w:val="Listenabsatz"/>
        <w:numPr>
          <w:ilvl w:val="0"/>
          <w:numId w:val="22"/>
        </w:numPr>
        <w:rPr>
          <w:rFonts w:asciiTheme="minorHAnsi" w:hAnsiTheme="minorHAnsi" w:cstheme="minorHAnsi"/>
        </w:rPr>
      </w:pPr>
      <w:r w:rsidRPr="00270BE6">
        <w:rPr>
          <w:rFonts w:asciiTheme="minorHAnsi" w:hAnsiTheme="minorHAnsi" w:cstheme="minorHAnsi"/>
        </w:rPr>
        <w:t>die abgeschlossene Sicherheitsprüfung gemäß ISO-15118 oder gleichwertig.</w:t>
      </w:r>
    </w:p>
    <w:p w14:paraId="640C7FDC" w14:textId="5E18D19D" w:rsidR="002126DF" w:rsidRPr="00270BE6" w:rsidRDefault="002126DF" w:rsidP="002126DF">
      <w:pPr>
        <w:rPr>
          <w:rFonts w:asciiTheme="minorHAnsi" w:hAnsiTheme="minorHAnsi" w:cstheme="minorHAnsi"/>
        </w:rPr>
      </w:pPr>
      <w:r w:rsidRPr="00270BE6">
        <w:rPr>
          <w:rFonts w:asciiTheme="minorHAnsi" w:hAnsiTheme="minorHAnsi" w:cstheme="minorHAnsi"/>
        </w:rPr>
        <w:t>Ein aktiver Ladevorgang muss zu jedem Zeitpunkt durch folgende, mögliche Vorgänge beendet werden:</w:t>
      </w:r>
    </w:p>
    <w:p w14:paraId="649AB1F0" w14:textId="77777777" w:rsidR="002126DF" w:rsidRPr="00270BE6" w:rsidRDefault="002126DF" w:rsidP="002126DF">
      <w:pPr>
        <w:pStyle w:val="Listenabsatz"/>
        <w:numPr>
          <w:ilvl w:val="0"/>
          <w:numId w:val="23"/>
        </w:numPr>
        <w:rPr>
          <w:rFonts w:asciiTheme="minorHAnsi" w:hAnsiTheme="minorHAnsi" w:cstheme="minorHAnsi"/>
        </w:rPr>
      </w:pPr>
      <w:r w:rsidRPr="00270BE6">
        <w:rPr>
          <w:rFonts w:asciiTheme="minorHAnsi" w:hAnsiTheme="minorHAnsi" w:cstheme="minorHAnsi"/>
        </w:rPr>
        <w:t>durch den Bediener über das Fahrzeug</w:t>
      </w:r>
    </w:p>
    <w:p w14:paraId="5D4E08ED" w14:textId="77777777" w:rsidR="002126DF" w:rsidRPr="00270BE6" w:rsidRDefault="002126DF" w:rsidP="002126DF">
      <w:pPr>
        <w:pStyle w:val="Listenabsatz"/>
        <w:numPr>
          <w:ilvl w:val="0"/>
          <w:numId w:val="23"/>
        </w:numPr>
        <w:rPr>
          <w:rFonts w:asciiTheme="minorHAnsi" w:hAnsiTheme="minorHAnsi" w:cstheme="minorHAnsi"/>
        </w:rPr>
      </w:pPr>
      <w:r w:rsidRPr="00270BE6">
        <w:rPr>
          <w:rFonts w:asciiTheme="minorHAnsi" w:hAnsiTheme="minorHAnsi" w:cstheme="minorHAnsi"/>
        </w:rPr>
        <w:t>durch das Fahrzeug automatisiert, z. B. bei geladenem Traktionsenergiespeicher</w:t>
      </w:r>
    </w:p>
    <w:p w14:paraId="158CE347" w14:textId="77777777" w:rsidR="002126DF" w:rsidRPr="00270BE6" w:rsidRDefault="002126DF" w:rsidP="002126DF">
      <w:pPr>
        <w:pStyle w:val="Listenabsatz"/>
        <w:numPr>
          <w:ilvl w:val="0"/>
          <w:numId w:val="23"/>
        </w:numPr>
        <w:rPr>
          <w:rFonts w:asciiTheme="minorHAnsi" w:hAnsiTheme="minorHAnsi" w:cstheme="minorHAnsi"/>
        </w:rPr>
      </w:pPr>
      <w:r w:rsidRPr="00270BE6">
        <w:rPr>
          <w:rFonts w:asciiTheme="minorHAnsi" w:hAnsiTheme="minorHAnsi" w:cstheme="minorHAnsi"/>
        </w:rPr>
        <w:t>durch das Fahrzeug im Falle eines Fehlers oder unsicheren Betriebszustandes</w:t>
      </w:r>
    </w:p>
    <w:p w14:paraId="0AE4C3DC" w14:textId="77777777" w:rsidR="002126DF" w:rsidRPr="00270BE6" w:rsidRDefault="002126DF" w:rsidP="002126DF">
      <w:pPr>
        <w:pStyle w:val="Listenabsatz"/>
        <w:numPr>
          <w:ilvl w:val="0"/>
          <w:numId w:val="23"/>
        </w:numPr>
        <w:rPr>
          <w:rFonts w:asciiTheme="minorHAnsi" w:hAnsiTheme="minorHAnsi" w:cstheme="minorHAnsi"/>
        </w:rPr>
      </w:pPr>
      <w:r w:rsidRPr="00270BE6">
        <w:rPr>
          <w:rFonts w:asciiTheme="minorHAnsi" w:hAnsiTheme="minorHAnsi" w:cstheme="minorHAnsi"/>
        </w:rPr>
        <w:t>durch die Ladeinfrastruktur im Falle eines Fehlers oder unsicheren Betriebszustandes</w:t>
      </w:r>
    </w:p>
    <w:p w14:paraId="4757D3D2" w14:textId="77777777" w:rsidR="002126DF" w:rsidRPr="00270BE6" w:rsidRDefault="002126DF" w:rsidP="002126DF">
      <w:pPr>
        <w:pStyle w:val="Listenabsatz"/>
        <w:numPr>
          <w:ilvl w:val="0"/>
          <w:numId w:val="23"/>
        </w:numPr>
        <w:rPr>
          <w:rFonts w:asciiTheme="minorHAnsi" w:hAnsiTheme="minorHAnsi" w:cstheme="minorHAnsi"/>
        </w:rPr>
      </w:pPr>
      <w:r w:rsidRPr="00270BE6">
        <w:rPr>
          <w:rFonts w:asciiTheme="minorHAnsi" w:hAnsiTheme="minorHAnsi" w:cstheme="minorHAnsi"/>
        </w:rPr>
        <w:t>durch die Betätigung eines Not-Aus-Schalters</w:t>
      </w:r>
    </w:p>
    <w:p w14:paraId="39FCDF52" w14:textId="6823FAC2" w:rsidR="002126DF" w:rsidRPr="00270BE6" w:rsidRDefault="002126DF" w:rsidP="002126DF">
      <w:pPr>
        <w:pStyle w:val="Listenabsatz"/>
        <w:numPr>
          <w:ilvl w:val="0"/>
          <w:numId w:val="23"/>
        </w:numPr>
        <w:rPr>
          <w:rFonts w:asciiTheme="minorHAnsi" w:hAnsiTheme="minorHAnsi" w:cstheme="minorHAnsi"/>
        </w:rPr>
      </w:pPr>
      <w:r w:rsidRPr="00270BE6">
        <w:rPr>
          <w:rFonts w:asciiTheme="minorHAnsi" w:hAnsiTheme="minorHAnsi" w:cstheme="minorHAnsi"/>
        </w:rPr>
        <w:t>durch das übergeordnete Lademanagementsystem</w:t>
      </w:r>
    </w:p>
    <w:p w14:paraId="35103012" w14:textId="77777777" w:rsidR="002126DF" w:rsidRPr="00270BE6" w:rsidRDefault="002126DF" w:rsidP="002126DF">
      <w:pPr>
        <w:rPr>
          <w:rFonts w:asciiTheme="minorHAnsi" w:hAnsiTheme="minorHAnsi" w:cstheme="minorHAnsi"/>
        </w:rPr>
      </w:pPr>
      <w:r w:rsidRPr="00270BE6">
        <w:rPr>
          <w:rFonts w:asciiTheme="minorHAnsi" w:hAnsiTheme="minorHAnsi" w:cstheme="minorHAnsi"/>
        </w:rPr>
        <w:t>Das reguläre Beenden des Ladevorgangs erfolgt durch den Bediener des Fahrzeugs (z.B. Fahrer vor Dienstantritt) und muss durch die Ladestation mit der Sperrung der Ausgangsstufe und der Überführung aller Teilsysteme in einen sicheren Zustand beantwortet werden.</w:t>
      </w:r>
    </w:p>
    <w:p w14:paraId="4910EFDD" w14:textId="533363B1" w:rsidR="002126DF" w:rsidRPr="00270BE6" w:rsidRDefault="002126DF" w:rsidP="002126DF">
      <w:pPr>
        <w:rPr>
          <w:rFonts w:asciiTheme="minorHAnsi" w:hAnsiTheme="minorHAnsi" w:cstheme="minorHAnsi"/>
        </w:rPr>
      </w:pPr>
      <w:r w:rsidRPr="00270BE6">
        <w:rPr>
          <w:rFonts w:asciiTheme="minorHAnsi" w:hAnsiTheme="minorHAnsi" w:cstheme="minorHAnsi"/>
        </w:rPr>
        <w:t>Im Fehlerfall muss der Ladevorgang sofort abgebrochen werden. Der Vorgang muss im Fehlerlogbuch automatisiert abgelegt werden und über OCCP an das L</w:t>
      </w:r>
      <w:r w:rsidR="00A54E60" w:rsidRPr="00270BE6">
        <w:rPr>
          <w:rFonts w:asciiTheme="minorHAnsi" w:hAnsiTheme="minorHAnsi" w:cstheme="minorHAnsi"/>
        </w:rPr>
        <w:t>ademanagement</w:t>
      </w:r>
      <w:r w:rsidRPr="00270BE6">
        <w:rPr>
          <w:rFonts w:asciiTheme="minorHAnsi" w:hAnsiTheme="minorHAnsi" w:cstheme="minorHAnsi"/>
        </w:rPr>
        <w:t xml:space="preserve"> übermittelt werden. Das </w:t>
      </w:r>
      <w:r w:rsidR="00A54E60" w:rsidRPr="00270BE6">
        <w:rPr>
          <w:rFonts w:asciiTheme="minorHAnsi" w:hAnsiTheme="minorHAnsi" w:cstheme="minorHAnsi"/>
        </w:rPr>
        <w:t>Lademanagement</w:t>
      </w:r>
      <w:r w:rsidRPr="00270BE6">
        <w:rPr>
          <w:rFonts w:asciiTheme="minorHAnsi" w:hAnsiTheme="minorHAnsi" w:cstheme="minorHAnsi"/>
        </w:rPr>
        <w:t xml:space="preserve"> muss in der Lage sein eine automatisierte Nachricht zu versenden (z.B. SMS, Voicecall, E-Mail).</w:t>
      </w:r>
    </w:p>
    <w:p w14:paraId="29CEDC82" w14:textId="77777777" w:rsidR="002126DF" w:rsidRPr="00270BE6" w:rsidRDefault="002126DF" w:rsidP="002126DF">
      <w:pPr>
        <w:rPr>
          <w:rFonts w:asciiTheme="minorHAnsi" w:hAnsiTheme="minorHAnsi" w:cstheme="minorHAnsi"/>
        </w:rPr>
      </w:pPr>
      <w:r w:rsidRPr="00270BE6">
        <w:rPr>
          <w:rFonts w:asciiTheme="minorHAnsi" w:hAnsiTheme="minorHAnsi" w:cstheme="minorHAnsi"/>
        </w:rPr>
        <w:t>Werden zusätzliche Schritte im Ablauf aus sicherheitstechnischen Gründen als notwendig erachtet, sind diese zu beschreiben und zu begründen.</w:t>
      </w:r>
    </w:p>
    <w:p w14:paraId="45E548FF" w14:textId="7FEE3E4A" w:rsidR="002126DF" w:rsidRPr="00270BE6" w:rsidRDefault="002126DF" w:rsidP="002126DF">
      <w:pPr>
        <w:rPr>
          <w:rFonts w:asciiTheme="minorHAnsi" w:hAnsiTheme="minorHAnsi" w:cstheme="minorHAnsi"/>
        </w:rPr>
      </w:pPr>
      <w:r w:rsidRPr="00270BE6">
        <w:rPr>
          <w:rFonts w:asciiTheme="minorHAnsi" w:hAnsiTheme="minorHAnsi" w:cstheme="minorHAnsi"/>
        </w:rPr>
        <w:t>Zur Minimierung von Alterungsprozessen in den Batterien und/oder Vermeidung von Lastspitzen (‚Peak-Shaving‘) verfolgt der AG eine optimierte Ladestrategie mit abgesenkter Ladeleistung. Die Einstellung einer maximalen Ladeleistung muss ladeinfrastrukturseitig möglich sein.</w:t>
      </w:r>
    </w:p>
    <w:p w14:paraId="663C0BD2" w14:textId="65A49230" w:rsidR="002126DF" w:rsidRPr="00270BE6" w:rsidRDefault="002126DF" w:rsidP="002126DF">
      <w:pPr>
        <w:pStyle w:val="berschrift2"/>
        <w:numPr>
          <w:ilvl w:val="1"/>
          <w:numId w:val="1"/>
        </w:numPr>
        <w:rPr>
          <w:rFonts w:cstheme="minorHAnsi"/>
          <w:sz w:val="22"/>
        </w:rPr>
      </w:pPr>
      <w:bookmarkStart w:id="35" w:name="_Toc187935894"/>
      <w:r w:rsidRPr="00270BE6">
        <w:rPr>
          <w:rFonts w:cstheme="minorHAnsi"/>
          <w:sz w:val="22"/>
        </w:rPr>
        <w:lastRenderedPageBreak/>
        <w:t>Nutzerschnittstelle</w:t>
      </w:r>
      <w:bookmarkEnd w:id="35"/>
    </w:p>
    <w:p w14:paraId="289E5BB2" w14:textId="77777777" w:rsidR="002126DF" w:rsidRPr="00270BE6" w:rsidRDefault="002126DF" w:rsidP="002126DF">
      <w:pPr>
        <w:rPr>
          <w:rFonts w:asciiTheme="minorHAnsi" w:hAnsiTheme="minorHAnsi" w:cstheme="minorHAnsi"/>
        </w:rPr>
      </w:pPr>
      <w:r w:rsidRPr="00270BE6">
        <w:rPr>
          <w:rFonts w:asciiTheme="minorHAnsi" w:hAnsiTheme="minorHAnsi" w:cstheme="minorHAnsi"/>
        </w:rPr>
        <w:t>Im Folgenden sind Bedienelemente und Anzeigen aufgeführt, die zum Bedienen der Ladestation mit Ladegerät(en) und Ladepunkten dienen.</w:t>
      </w:r>
    </w:p>
    <w:p w14:paraId="5E307E6C" w14:textId="6206E837" w:rsidR="002126DF" w:rsidRPr="00270BE6" w:rsidRDefault="002126DF" w:rsidP="002126DF">
      <w:pPr>
        <w:pStyle w:val="berschrift3"/>
        <w:numPr>
          <w:ilvl w:val="2"/>
          <w:numId w:val="1"/>
        </w:numPr>
        <w:rPr>
          <w:rFonts w:cstheme="minorHAnsi"/>
          <w:sz w:val="22"/>
        </w:rPr>
      </w:pPr>
      <w:bookmarkStart w:id="36" w:name="_Toc187935895"/>
      <w:r w:rsidRPr="00270BE6">
        <w:rPr>
          <w:rFonts w:cstheme="minorHAnsi"/>
          <w:sz w:val="22"/>
        </w:rPr>
        <w:t>Not-Aus-Konzept</w:t>
      </w:r>
      <w:bookmarkEnd w:id="36"/>
    </w:p>
    <w:p w14:paraId="056EEF5F" w14:textId="77777777" w:rsidR="002126DF" w:rsidRPr="00270BE6" w:rsidRDefault="002126DF" w:rsidP="002126DF">
      <w:pPr>
        <w:rPr>
          <w:rFonts w:asciiTheme="minorHAnsi" w:hAnsiTheme="minorHAnsi" w:cstheme="minorHAnsi"/>
        </w:rPr>
      </w:pPr>
      <w:r w:rsidRPr="00270BE6">
        <w:rPr>
          <w:rFonts w:asciiTheme="minorHAnsi" w:hAnsiTheme="minorHAnsi" w:cstheme="minorHAnsi"/>
        </w:rPr>
        <w:t>Ein frei erreichbarer und gut sichtbarer Not-Aus-Schalter mit Rastfunktion muss den bzw. die zugehörigen Ladepunkt/e spannungsfrei schalten. Der Schalter muss gegen unbeabsichtigtes Betätigen gesichert werden.</w:t>
      </w:r>
    </w:p>
    <w:p w14:paraId="0BE1C5D7" w14:textId="77777777" w:rsidR="002126DF" w:rsidRPr="00270BE6" w:rsidRDefault="002126DF" w:rsidP="002126DF">
      <w:pPr>
        <w:rPr>
          <w:rFonts w:asciiTheme="minorHAnsi" w:hAnsiTheme="minorHAnsi" w:cstheme="minorHAnsi"/>
        </w:rPr>
      </w:pPr>
      <w:r w:rsidRPr="00270BE6">
        <w:rPr>
          <w:rFonts w:asciiTheme="minorHAnsi" w:hAnsiTheme="minorHAnsi" w:cstheme="minorHAnsi"/>
        </w:rPr>
        <w:t>Das Not-Aus-Konzept muss so umgesetzt werden, dass über entsprechende Schalter, alle im entsprechenden Abstellbereich befindlichen Ladegeräte sowie die von ihnen versorgten Ladepunkte mit einem zentralen Not-Aus-Schalter im betroffenen Bereich ausgeschaltet werden können.</w:t>
      </w:r>
    </w:p>
    <w:p w14:paraId="6F6F70AA" w14:textId="35D85B03" w:rsidR="002126DF" w:rsidRPr="00270BE6" w:rsidRDefault="002126DF" w:rsidP="002126DF">
      <w:pPr>
        <w:pStyle w:val="berschrift3"/>
        <w:numPr>
          <w:ilvl w:val="2"/>
          <w:numId w:val="1"/>
        </w:numPr>
        <w:rPr>
          <w:rFonts w:cstheme="minorHAnsi"/>
          <w:sz w:val="22"/>
        </w:rPr>
      </w:pPr>
      <w:bookmarkStart w:id="37" w:name="_Toc187935896"/>
      <w:r w:rsidRPr="00270BE6">
        <w:rPr>
          <w:rFonts w:cstheme="minorHAnsi"/>
          <w:sz w:val="22"/>
        </w:rPr>
        <w:t>Anzeigen</w:t>
      </w:r>
      <w:bookmarkEnd w:id="37"/>
    </w:p>
    <w:p w14:paraId="01C69A53" w14:textId="655A01A9" w:rsidR="002126DF" w:rsidRPr="00270BE6" w:rsidRDefault="002126DF" w:rsidP="002126DF">
      <w:pPr>
        <w:rPr>
          <w:rFonts w:asciiTheme="minorHAnsi" w:hAnsiTheme="minorHAnsi" w:cstheme="minorHAnsi"/>
        </w:rPr>
      </w:pPr>
      <w:r w:rsidRPr="00270BE6">
        <w:rPr>
          <w:rFonts w:asciiTheme="minorHAnsi" w:hAnsiTheme="minorHAnsi" w:cstheme="minorHAnsi"/>
        </w:rPr>
        <w:t>An jedem Ladepunkt müssen folgende optische Anzeigen vorhanden sein:</w:t>
      </w:r>
    </w:p>
    <w:p w14:paraId="576D7564" w14:textId="77777777" w:rsidR="002126DF" w:rsidRPr="00270BE6" w:rsidRDefault="002126DF" w:rsidP="002126DF">
      <w:pPr>
        <w:pStyle w:val="Listenabsatz"/>
        <w:numPr>
          <w:ilvl w:val="0"/>
          <w:numId w:val="28"/>
        </w:numPr>
        <w:rPr>
          <w:rFonts w:asciiTheme="minorHAnsi" w:hAnsiTheme="minorHAnsi" w:cstheme="minorHAnsi"/>
        </w:rPr>
      </w:pPr>
      <w:r w:rsidRPr="00270BE6">
        <w:rPr>
          <w:rFonts w:asciiTheme="minorHAnsi" w:hAnsiTheme="minorHAnsi" w:cstheme="minorHAnsi"/>
        </w:rPr>
        <w:t>Eine Anzeige „Ladebereitschaft“</w:t>
      </w:r>
    </w:p>
    <w:p w14:paraId="3B775B50" w14:textId="77777777" w:rsidR="002126DF" w:rsidRPr="00270BE6" w:rsidRDefault="002126DF" w:rsidP="002126DF">
      <w:pPr>
        <w:pStyle w:val="Listenabsatz"/>
        <w:numPr>
          <w:ilvl w:val="0"/>
          <w:numId w:val="28"/>
        </w:numPr>
        <w:rPr>
          <w:rFonts w:asciiTheme="minorHAnsi" w:hAnsiTheme="minorHAnsi" w:cstheme="minorHAnsi"/>
        </w:rPr>
      </w:pPr>
      <w:r w:rsidRPr="00270BE6">
        <w:rPr>
          <w:rFonts w:asciiTheme="minorHAnsi" w:hAnsiTheme="minorHAnsi" w:cstheme="minorHAnsi"/>
        </w:rPr>
        <w:t>Eine Anzeige „Ladevorgang aktiv“, welche den fehlerfrei ablaufenden Ladevorgang symbolisiert.</w:t>
      </w:r>
    </w:p>
    <w:p w14:paraId="75223958" w14:textId="0F0B3184" w:rsidR="002126DF" w:rsidRPr="00270BE6" w:rsidRDefault="002126DF" w:rsidP="002126DF">
      <w:pPr>
        <w:pStyle w:val="Listenabsatz"/>
        <w:numPr>
          <w:ilvl w:val="0"/>
          <w:numId w:val="28"/>
        </w:numPr>
        <w:rPr>
          <w:rFonts w:asciiTheme="minorHAnsi" w:hAnsiTheme="minorHAnsi" w:cstheme="minorHAnsi"/>
        </w:rPr>
      </w:pPr>
      <w:r w:rsidRPr="00270BE6">
        <w:rPr>
          <w:rFonts w:asciiTheme="minorHAnsi" w:hAnsiTheme="minorHAnsi" w:cstheme="minorHAnsi"/>
        </w:rPr>
        <w:t>Eine Anzeige „Störung“</w:t>
      </w:r>
    </w:p>
    <w:p w14:paraId="559A7E17" w14:textId="3CFECA6C" w:rsidR="002126DF" w:rsidRPr="00270BE6" w:rsidRDefault="002126DF" w:rsidP="002126DF">
      <w:pPr>
        <w:rPr>
          <w:rFonts w:asciiTheme="minorHAnsi" w:hAnsiTheme="minorHAnsi" w:cstheme="minorHAnsi"/>
        </w:rPr>
      </w:pPr>
      <w:r w:rsidRPr="00270BE6">
        <w:rPr>
          <w:rFonts w:asciiTheme="minorHAnsi" w:hAnsiTheme="minorHAnsi" w:cstheme="minorHAnsi"/>
        </w:rPr>
        <w:t>Die Anzeigen müssen eindeutig erkennbar sein. Die Bedeutung der Anzeigen muss aus einer gesonderten Beschriftung eindeutig hervorgehen.</w:t>
      </w:r>
    </w:p>
    <w:p w14:paraId="59CEF1A2" w14:textId="513AA538" w:rsidR="00C6007C" w:rsidRPr="00270BE6" w:rsidRDefault="00C6007C" w:rsidP="00C6007C">
      <w:pPr>
        <w:pStyle w:val="berschrift3"/>
        <w:numPr>
          <w:ilvl w:val="2"/>
          <w:numId w:val="1"/>
        </w:numPr>
        <w:rPr>
          <w:rFonts w:cstheme="minorHAnsi"/>
          <w:sz w:val="22"/>
        </w:rPr>
      </w:pPr>
      <w:bookmarkStart w:id="38" w:name="_Toc187935897"/>
      <w:r w:rsidRPr="00270BE6">
        <w:rPr>
          <w:rFonts w:cstheme="minorHAnsi"/>
          <w:sz w:val="22"/>
        </w:rPr>
        <w:t>Kommunikation Backend</w:t>
      </w:r>
      <w:bookmarkEnd w:id="38"/>
    </w:p>
    <w:p w14:paraId="7318B76E"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Die Ladeinfrastruktur muss zur Anbindung an ein Backendsystem über eine Schnittstelle mindestens nach dem Standard OCPP 1.6 (oder höher) verfügen. Dabei muss insbesondere die Smart-Charging-Funktion mittels TXProfilen umgesetzt sein. Updates auf zukünftige Versionen müssen möglich sein.</w:t>
      </w:r>
    </w:p>
    <w:p w14:paraId="1641E02A" w14:textId="16B06D5B" w:rsidR="00C6007C" w:rsidRPr="00270BE6" w:rsidRDefault="00C6007C" w:rsidP="00C6007C">
      <w:pPr>
        <w:rPr>
          <w:rFonts w:asciiTheme="minorHAnsi" w:hAnsiTheme="minorHAnsi" w:cstheme="minorHAnsi"/>
        </w:rPr>
      </w:pPr>
      <w:r w:rsidRPr="00270BE6">
        <w:rPr>
          <w:rFonts w:asciiTheme="minorHAnsi" w:hAnsiTheme="minorHAnsi" w:cstheme="minorHAnsi"/>
        </w:rPr>
        <w:t xml:space="preserve">Zur Freigabe eines Ladevorgangs muss die MAC-Adresse des Ladecontrollers des Fahrzeugs an das </w:t>
      </w:r>
      <w:r w:rsidR="00A54E60" w:rsidRPr="00270BE6">
        <w:rPr>
          <w:rFonts w:asciiTheme="minorHAnsi" w:hAnsiTheme="minorHAnsi" w:cstheme="minorHAnsi"/>
        </w:rPr>
        <w:t>Lademanagement</w:t>
      </w:r>
      <w:r w:rsidRPr="00270BE6">
        <w:rPr>
          <w:rFonts w:asciiTheme="minorHAnsi" w:hAnsiTheme="minorHAnsi" w:cstheme="minorHAnsi"/>
        </w:rPr>
        <w:t xml:space="preserve"> gesendet werden. Eine Freigabe bzw. Ablehnung bei unregistrierten Fahrzeugen (StartTransaction – Rejected) muss von der Ladestation entsprechend befolgt werden.</w:t>
      </w:r>
    </w:p>
    <w:p w14:paraId="78415FA1" w14:textId="0593DEE5" w:rsidR="00C6007C" w:rsidRPr="00270BE6" w:rsidRDefault="00C6007C" w:rsidP="00C6007C">
      <w:pPr>
        <w:rPr>
          <w:rFonts w:asciiTheme="minorHAnsi" w:hAnsiTheme="minorHAnsi" w:cstheme="minorHAnsi"/>
        </w:rPr>
      </w:pPr>
      <w:r w:rsidRPr="00270BE6">
        <w:rPr>
          <w:rFonts w:asciiTheme="minorHAnsi" w:hAnsiTheme="minorHAnsi" w:cstheme="minorHAnsi"/>
        </w:rPr>
        <w:t xml:space="preserve">Die Ladestation muss regelmäßig Statusnachrichten an das Backend versenden (z.B. Heartbeat, MeterValues). DieEinstellung der Nachrichten-Intervalle (z.B. 10 Sekunden) muss aus dem </w:t>
      </w:r>
      <w:r w:rsidR="00A54E60" w:rsidRPr="00270BE6">
        <w:rPr>
          <w:rFonts w:asciiTheme="minorHAnsi" w:hAnsiTheme="minorHAnsi" w:cstheme="minorHAnsi"/>
        </w:rPr>
        <w:t>Lademana</w:t>
      </w:r>
      <w:r w:rsidR="009870B2" w:rsidRPr="00270BE6">
        <w:rPr>
          <w:rFonts w:asciiTheme="minorHAnsi" w:hAnsiTheme="minorHAnsi" w:cstheme="minorHAnsi"/>
        </w:rPr>
        <w:t>gement</w:t>
      </w:r>
      <w:r w:rsidRPr="00270BE6">
        <w:rPr>
          <w:rFonts w:asciiTheme="minorHAnsi" w:hAnsiTheme="minorHAnsi" w:cstheme="minorHAnsi"/>
        </w:rPr>
        <w:t xml:space="preserve"> möglich sein.</w:t>
      </w:r>
    </w:p>
    <w:p w14:paraId="579B7EB0" w14:textId="266D214A" w:rsidR="008C70D2" w:rsidRPr="00270BE6" w:rsidRDefault="00C6007C" w:rsidP="008C70D2">
      <w:pPr>
        <w:rPr>
          <w:rFonts w:asciiTheme="minorHAnsi" w:hAnsiTheme="minorHAnsi" w:cstheme="minorHAnsi"/>
        </w:rPr>
      </w:pPr>
      <w:r w:rsidRPr="00270BE6">
        <w:rPr>
          <w:rFonts w:asciiTheme="minorHAnsi" w:hAnsiTheme="minorHAnsi" w:cstheme="minorHAnsi"/>
        </w:rPr>
        <w:lastRenderedPageBreak/>
        <w:t>Zur Umsetzung der VDV-Schrift 261 „Empfehlung zur Anbindung eines dispositiven Backends an einen Elektrobus“ muss die Ladestation den Standard ISO-15118-2 VAS (Value Added Services) oder gleichwertig unterstützen. Die direkte Anbindung an ein Kunden-Backend (</w:t>
      </w:r>
      <w:r w:rsidR="00A54E60" w:rsidRPr="00270BE6">
        <w:rPr>
          <w:rFonts w:asciiTheme="minorHAnsi" w:hAnsiTheme="minorHAnsi" w:cstheme="minorHAnsi"/>
        </w:rPr>
        <w:t>L</w:t>
      </w:r>
      <w:r w:rsidR="009870B2" w:rsidRPr="00270BE6">
        <w:rPr>
          <w:rFonts w:asciiTheme="minorHAnsi" w:hAnsiTheme="minorHAnsi" w:cstheme="minorHAnsi"/>
        </w:rPr>
        <w:t>ademanagement</w:t>
      </w:r>
      <w:r w:rsidRPr="00270BE6">
        <w:rPr>
          <w:rFonts w:asciiTheme="minorHAnsi" w:hAnsiTheme="minorHAnsi" w:cstheme="minorHAnsi"/>
        </w:rPr>
        <w:t>) ohne Umweg über eine Cloud-Applikation des Ladeinfrastrukturherstellers muss möglich sein.</w:t>
      </w:r>
    </w:p>
    <w:p w14:paraId="45593CAC" w14:textId="517B7325" w:rsidR="002450A3" w:rsidRPr="00270BE6" w:rsidRDefault="008C70D2" w:rsidP="002450A3">
      <w:pPr>
        <w:pStyle w:val="berschrift2"/>
        <w:numPr>
          <w:ilvl w:val="1"/>
          <w:numId w:val="1"/>
        </w:numPr>
        <w:rPr>
          <w:rFonts w:cstheme="minorHAnsi"/>
          <w:sz w:val="22"/>
        </w:rPr>
      </w:pPr>
      <w:bookmarkStart w:id="39" w:name="_Toc187935898"/>
      <w:r w:rsidRPr="00270BE6">
        <w:rPr>
          <w:rFonts w:cstheme="minorHAnsi"/>
          <w:sz w:val="22"/>
        </w:rPr>
        <w:t>Service und Wartung</w:t>
      </w:r>
      <w:bookmarkEnd w:id="39"/>
      <w:r w:rsidRPr="00270BE6">
        <w:rPr>
          <w:rFonts w:cstheme="minorHAnsi"/>
          <w:sz w:val="22"/>
        </w:rPr>
        <w:t xml:space="preserve"> </w:t>
      </w:r>
    </w:p>
    <w:p w14:paraId="77D504B1" w14:textId="4BBA26EB" w:rsidR="002450A3" w:rsidRPr="00270BE6" w:rsidRDefault="002450A3" w:rsidP="00FE26C3">
      <w:pPr>
        <w:rPr>
          <w:rFonts w:asciiTheme="minorHAnsi" w:hAnsiTheme="minorHAnsi" w:cstheme="minorHAnsi"/>
        </w:rPr>
      </w:pPr>
      <w:r w:rsidRPr="00270BE6">
        <w:rPr>
          <w:rFonts w:asciiTheme="minorHAnsi" w:hAnsiTheme="minorHAnsi" w:cstheme="minorHAnsi"/>
        </w:rPr>
        <w:t>Die im folgenden Abschnitt beschriebenen Maßnehmen sind für 5 Jahre nach Inbetr</w:t>
      </w:r>
      <w:r w:rsidR="00E22A52" w:rsidRPr="00270BE6">
        <w:rPr>
          <w:rFonts w:asciiTheme="minorHAnsi" w:hAnsiTheme="minorHAnsi" w:cstheme="minorHAnsi"/>
        </w:rPr>
        <w:t>ie</w:t>
      </w:r>
      <w:r w:rsidRPr="00270BE6">
        <w:rPr>
          <w:rFonts w:asciiTheme="minorHAnsi" w:hAnsiTheme="minorHAnsi" w:cstheme="minorHAnsi"/>
        </w:rPr>
        <w:t xml:space="preserve">bnahme der Ladeinfrastruktur aufzunehmen. </w:t>
      </w:r>
    </w:p>
    <w:tbl>
      <w:tblPr>
        <w:tblW w:w="9053"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61"/>
        <w:gridCol w:w="5792"/>
      </w:tblGrid>
      <w:tr w:rsidR="002450A3" w:rsidRPr="00270BE6" w14:paraId="48507365" w14:textId="77777777" w:rsidTr="002450A3">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auto"/>
          </w:tcPr>
          <w:p w14:paraId="583F4DC7" w14:textId="1A98EEE4" w:rsidR="002450A3" w:rsidRPr="00270BE6" w:rsidRDefault="002450A3" w:rsidP="002450A3">
            <w:pPr>
              <w:tabs>
                <w:tab w:val="left" w:pos="1815"/>
              </w:tabs>
              <w:jc w:val="left"/>
              <w:rPr>
                <w:rFonts w:asciiTheme="minorHAnsi" w:hAnsiTheme="minorHAnsi" w:cstheme="minorHAnsi"/>
                <w:b/>
                <w:bCs/>
                <w:lang w:val="nl-NL"/>
              </w:rPr>
            </w:pPr>
            <w:r w:rsidRPr="00270BE6">
              <w:rPr>
                <w:rFonts w:asciiTheme="minorHAnsi" w:hAnsiTheme="minorHAnsi" w:cstheme="minorHAnsi"/>
                <w:b/>
                <w:bCs/>
                <w:lang w:val="nl-NL"/>
              </w:rPr>
              <w:t>Wartungmaßnahmen</w:t>
            </w:r>
          </w:p>
        </w:tc>
        <w:tc>
          <w:tcPr>
            <w:tcW w:w="5792" w:type="dxa"/>
            <w:tcBorders>
              <w:top w:val="single" w:sz="6" w:space="0" w:color="auto"/>
              <w:left w:val="single" w:sz="6" w:space="0" w:color="auto"/>
              <w:bottom w:val="single" w:sz="6" w:space="0" w:color="auto"/>
              <w:right w:val="single" w:sz="6" w:space="0" w:color="auto"/>
            </w:tcBorders>
            <w:shd w:val="clear" w:color="auto" w:fill="auto"/>
          </w:tcPr>
          <w:p w14:paraId="0F97A98E" w14:textId="58361D97" w:rsidR="002450A3" w:rsidRPr="00270BE6" w:rsidRDefault="002450A3" w:rsidP="002450A3">
            <w:pPr>
              <w:jc w:val="left"/>
              <w:rPr>
                <w:rFonts w:asciiTheme="minorHAnsi" w:hAnsiTheme="minorHAnsi" w:cstheme="minorHAnsi"/>
                <w:lang w:val="nl-NL"/>
              </w:rPr>
            </w:pPr>
            <w:r w:rsidRPr="00270BE6">
              <w:rPr>
                <w:rFonts w:asciiTheme="minorHAnsi" w:hAnsiTheme="minorHAnsi" w:cstheme="minorHAnsi"/>
                <w:lang w:val="nl-NL"/>
              </w:rPr>
              <w:t xml:space="preserve">Der Auftragnehmer hat eine </w:t>
            </w:r>
            <w:r w:rsidR="009870B2" w:rsidRPr="00270BE6">
              <w:rPr>
                <w:rFonts w:asciiTheme="minorHAnsi" w:hAnsiTheme="minorHAnsi" w:cstheme="minorHAnsi"/>
                <w:lang w:val="nl-NL"/>
              </w:rPr>
              <w:t>j</w:t>
            </w:r>
            <w:r w:rsidRPr="00270BE6">
              <w:rPr>
                <w:rFonts w:asciiTheme="minorHAnsi" w:hAnsiTheme="minorHAnsi" w:cstheme="minorHAnsi"/>
              </w:rPr>
              <w:t>ährliche wiederkehrende Prüfung von ortsveränderlicheren Betriebsmittel gemäß DGU V3 und Wartung gemäß Herstellervorgaben vorzunehmen.</w:t>
            </w:r>
          </w:p>
        </w:tc>
      </w:tr>
      <w:tr w:rsidR="002450A3" w:rsidRPr="00270BE6" w14:paraId="6CEB4537" w14:textId="77777777" w:rsidTr="00FE26C3">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auto"/>
            <w:hideMark/>
          </w:tcPr>
          <w:p w14:paraId="0EF3925E" w14:textId="3ED0D48C" w:rsidR="002450A3" w:rsidRPr="00270BE6" w:rsidRDefault="002450A3" w:rsidP="00FE26C3">
            <w:pPr>
              <w:tabs>
                <w:tab w:val="left" w:pos="1815"/>
              </w:tabs>
              <w:jc w:val="left"/>
              <w:rPr>
                <w:rFonts w:asciiTheme="minorHAnsi" w:hAnsiTheme="minorHAnsi" w:cstheme="minorHAnsi"/>
              </w:rPr>
            </w:pPr>
            <w:r w:rsidRPr="00270BE6">
              <w:rPr>
                <w:rFonts w:asciiTheme="minorHAnsi" w:hAnsiTheme="minorHAnsi" w:cstheme="minorHAnsi"/>
                <w:b/>
                <w:bCs/>
                <w:lang w:val="nl-NL"/>
              </w:rPr>
              <w:t>24/7 Hotline</w:t>
            </w:r>
            <w:r w:rsidRPr="00270BE6">
              <w:rPr>
                <w:rFonts w:asciiTheme="minorHAnsi" w:hAnsiTheme="minorHAnsi" w:cstheme="minorHAnsi"/>
              </w:rPr>
              <w:t> </w:t>
            </w:r>
            <w:r w:rsidRPr="00270BE6">
              <w:rPr>
                <w:rFonts w:asciiTheme="minorHAnsi" w:hAnsiTheme="minorHAnsi" w:cstheme="minorHAnsi"/>
              </w:rPr>
              <w:tab/>
            </w:r>
          </w:p>
        </w:tc>
        <w:tc>
          <w:tcPr>
            <w:tcW w:w="5792" w:type="dxa"/>
            <w:tcBorders>
              <w:top w:val="single" w:sz="6" w:space="0" w:color="auto"/>
              <w:left w:val="single" w:sz="6" w:space="0" w:color="auto"/>
              <w:bottom w:val="single" w:sz="6" w:space="0" w:color="auto"/>
              <w:right w:val="single" w:sz="6" w:space="0" w:color="auto"/>
            </w:tcBorders>
            <w:shd w:val="clear" w:color="auto" w:fill="auto"/>
            <w:hideMark/>
          </w:tcPr>
          <w:p w14:paraId="3142DB7E" w14:textId="77777777" w:rsidR="002450A3" w:rsidRPr="00270BE6" w:rsidRDefault="002450A3" w:rsidP="00FE26C3">
            <w:pPr>
              <w:jc w:val="left"/>
              <w:rPr>
                <w:rFonts w:asciiTheme="minorHAnsi" w:hAnsiTheme="minorHAnsi" w:cstheme="minorHAnsi"/>
              </w:rPr>
            </w:pPr>
            <w:r w:rsidRPr="00270BE6">
              <w:rPr>
                <w:rFonts w:asciiTheme="minorHAnsi" w:hAnsiTheme="minorHAnsi" w:cstheme="minorHAnsi"/>
                <w:lang w:val="nl-NL"/>
              </w:rPr>
              <w:t>Der Auftragnehmer bietet ein Hotline, welche 24 Stunden an 7 Tagen erreichbar ist, an. Als Sprache ist Deutsch festgelegt.</w:t>
            </w:r>
            <w:r w:rsidRPr="00270BE6">
              <w:rPr>
                <w:rFonts w:asciiTheme="minorHAnsi" w:hAnsiTheme="minorHAnsi" w:cstheme="minorHAnsi"/>
              </w:rPr>
              <w:t> </w:t>
            </w:r>
          </w:p>
        </w:tc>
      </w:tr>
      <w:tr w:rsidR="002450A3" w:rsidRPr="00270BE6" w14:paraId="370689CF" w14:textId="77777777" w:rsidTr="00FE26C3">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auto"/>
            <w:hideMark/>
          </w:tcPr>
          <w:p w14:paraId="18CB4405" w14:textId="77777777" w:rsidR="002450A3" w:rsidRPr="00270BE6" w:rsidRDefault="002450A3" w:rsidP="00FE26C3">
            <w:pPr>
              <w:jc w:val="left"/>
              <w:rPr>
                <w:rFonts w:asciiTheme="minorHAnsi" w:hAnsiTheme="minorHAnsi" w:cstheme="minorHAnsi"/>
              </w:rPr>
            </w:pPr>
            <w:r w:rsidRPr="00270BE6">
              <w:rPr>
                <w:rFonts w:asciiTheme="minorHAnsi" w:hAnsiTheme="minorHAnsi" w:cstheme="minorHAnsi"/>
                <w:b/>
                <w:bCs/>
                <w:lang w:val="nl-NL"/>
              </w:rPr>
              <w:t>24/7 Fernüberwachung</w:t>
            </w:r>
            <w:r w:rsidRPr="00270BE6">
              <w:rPr>
                <w:rFonts w:asciiTheme="minorHAnsi" w:hAnsiTheme="minorHAnsi" w:cstheme="minorHAnsi"/>
              </w:rPr>
              <w:t> </w:t>
            </w:r>
          </w:p>
        </w:tc>
        <w:tc>
          <w:tcPr>
            <w:tcW w:w="5792" w:type="dxa"/>
            <w:tcBorders>
              <w:top w:val="single" w:sz="6" w:space="0" w:color="auto"/>
              <w:left w:val="single" w:sz="6" w:space="0" w:color="auto"/>
              <w:bottom w:val="single" w:sz="6" w:space="0" w:color="auto"/>
              <w:right w:val="single" w:sz="6" w:space="0" w:color="auto"/>
            </w:tcBorders>
            <w:shd w:val="clear" w:color="auto" w:fill="auto"/>
            <w:hideMark/>
          </w:tcPr>
          <w:p w14:paraId="48FD432A" w14:textId="7956D310" w:rsidR="002450A3" w:rsidRPr="00270BE6" w:rsidRDefault="002450A3" w:rsidP="00FE26C3">
            <w:pPr>
              <w:jc w:val="left"/>
              <w:rPr>
                <w:rFonts w:asciiTheme="minorHAnsi" w:hAnsiTheme="minorHAnsi" w:cstheme="minorHAnsi"/>
              </w:rPr>
            </w:pPr>
            <w:r w:rsidRPr="00270BE6">
              <w:rPr>
                <w:rFonts w:asciiTheme="minorHAnsi" w:hAnsiTheme="minorHAnsi" w:cstheme="minorHAnsi"/>
                <w:lang w:val="nl-NL"/>
              </w:rPr>
              <w:t xml:space="preserve">Der Auftragnehmer bietet Lademanagement an, in welchem Diagnosen, Resets und Fehler gemanagt werden können. Nähere Beschreibung in Kapitel 3.7.1. </w:t>
            </w:r>
            <w:r w:rsidRPr="00270BE6">
              <w:rPr>
                <w:rFonts w:asciiTheme="minorHAnsi" w:hAnsiTheme="minorHAnsi" w:cstheme="minorHAnsi"/>
              </w:rPr>
              <w:t> </w:t>
            </w:r>
          </w:p>
        </w:tc>
      </w:tr>
      <w:tr w:rsidR="002450A3" w:rsidRPr="00270BE6" w14:paraId="79049C4D" w14:textId="77777777" w:rsidTr="00FE26C3">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auto"/>
            <w:hideMark/>
          </w:tcPr>
          <w:p w14:paraId="10E1A517" w14:textId="1B102A83" w:rsidR="002450A3" w:rsidRPr="00270BE6" w:rsidRDefault="00E8576B" w:rsidP="00FE26C3">
            <w:pPr>
              <w:jc w:val="left"/>
              <w:rPr>
                <w:rFonts w:asciiTheme="minorHAnsi" w:hAnsiTheme="minorHAnsi" w:cstheme="minorHAnsi"/>
              </w:rPr>
            </w:pPr>
            <w:r w:rsidRPr="00270BE6">
              <w:rPr>
                <w:rFonts w:asciiTheme="minorHAnsi" w:hAnsiTheme="minorHAnsi" w:cstheme="minorHAnsi"/>
                <w:lang w:val="nl-NL"/>
              </w:rPr>
              <w:t>Störungsfall</w:t>
            </w:r>
          </w:p>
          <w:p w14:paraId="4A698532" w14:textId="742876CC" w:rsidR="002450A3" w:rsidRPr="00270BE6" w:rsidRDefault="002450A3" w:rsidP="00FE26C3">
            <w:pPr>
              <w:jc w:val="left"/>
              <w:rPr>
                <w:rFonts w:asciiTheme="minorHAnsi" w:hAnsiTheme="minorHAnsi" w:cstheme="minorHAnsi"/>
              </w:rPr>
            </w:pPr>
            <w:r w:rsidRPr="00270BE6">
              <w:rPr>
                <w:rFonts w:asciiTheme="minorHAnsi" w:hAnsiTheme="minorHAnsi" w:cstheme="minorHAnsi"/>
                <w:lang w:val="nl-NL"/>
              </w:rPr>
              <w:t>Auswirkungen u.a.: </w:t>
            </w:r>
            <w:r w:rsidRPr="00270BE6">
              <w:rPr>
                <w:rFonts w:asciiTheme="minorHAnsi" w:hAnsiTheme="minorHAnsi" w:cstheme="minorHAnsi"/>
              </w:rPr>
              <w:t> </w:t>
            </w:r>
          </w:p>
          <w:p w14:paraId="04970808" w14:textId="0EFAF83A" w:rsidR="002450A3" w:rsidRPr="00270BE6" w:rsidRDefault="3AA00FE9" w:rsidP="00FE26C3">
            <w:pPr>
              <w:jc w:val="left"/>
              <w:rPr>
                <w:rFonts w:asciiTheme="minorHAnsi" w:hAnsiTheme="minorHAnsi" w:cstheme="minorHAnsi"/>
              </w:rPr>
            </w:pPr>
            <w:r w:rsidRPr="00270BE6">
              <w:rPr>
                <w:rFonts w:asciiTheme="minorHAnsi" w:hAnsiTheme="minorHAnsi" w:cstheme="minorHAnsi"/>
                <w:lang w:val="nl-NL"/>
              </w:rPr>
              <w:t xml:space="preserve">Teilweiser oder </w:t>
            </w:r>
            <w:r w:rsidR="1ECBEADB" w:rsidRPr="00270BE6">
              <w:rPr>
                <w:rFonts w:asciiTheme="minorHAnsi" w:hAnsiTheme="minorHAnsi" w:cstheme="minorHAnsi"/>
                <w:lang w:val="nl-NL"/>
              </w:rPr>
              <w:t>k</w:t>
            </w:r>
            <w:r w:rsidR="002450A3" w:rsidRPr="00270BE6">
              <w:rPr>
                <w:rFonts w:asciiTheme="minorHAnsi" w:hAnsiTheme="minorHAnsi" w:cstheme="minorHAnsi"/>
                <w:lang w:val="nl-NL"/>
              </w:rPr>
              <w:t>ompletter Ausfall der Ladeinfrastruktur, wodurch die Busse nicht aufgeladen werden können.</w:t>
            </w:r>
            <w:r w:rsidR="002450A3" w:rsidRPr="00270BE6">
              <w:rPr>
                <w:rFonts w:asciiTheme="minorHAnsi" w:hAnsiTheme="minorHAnsi" w:cstheme="minorHAnsi"/>
              </w:rPr>
              <w:t> </w:t>
            </w:r>
          </w:p>
          <w:p w14:paraId="1378AF63" w14:textId="3381509B" w:rsidR="002450A3" w:rsidRPr="00270BE6" w:rsidRDefault="002450A3" w:rsidP="00FE26C3">
            <w:pPr>
              <w:jc w:val="left"/>
              <w:rPr>
                <w:rFonts w:asciiTheme="minorHAnsi" w:hAnsiTheme="minorHAnsi" w:cstheme="minorHAnsi"/>
              </w:rPr>
            </w:pPr>
            <w:r w:rsidRPr="00270BE6">
              <w:rPr>
                <w:rFonts w:asciiTheme="minorHAnsi" w:hAnsiTheme="minorHAnsi" w:cstheme="minorHAnsi"/>
                <w:lang w:val="nl-NL"/>
              </w:rPr>
              <w:t>Sicherheitsrelevante Probleme, wie Kurzschlüsse oder elektrische Überlastung.</w:t>
            </w:r>
            <w:r w:rsidRPr="00270BE6">
              <w:rPr>
                <w:rFonts w:asciiTheme="minorHAnsi" w:hAnsiTheme="minorHAnsi" w:cstheme="minorHAnsi"/>
              </w:rPr>
              <w:t> </w:t>
            </w:r>
          </w:p>
          <w:p w14:paraId="00E9EFE3" w14:textId="651EC60B" w:rsidR="002450A3" w:rsidRPr="00270BE6" w:rsidRDefault="002450A3" w:rsidP="00FE26C3">
            <w:pPr>
              <w:jc w:val="left"/>
              <w:rPr>
                <w:rFonts w:asciiTheme="minorHAnsi" w:hAnsiTheme="minorHAnsi" w:cstheme="minorHAnsi"/>
              </w:rPr>
            </w:pPr>
            <w:r w:rsidRPr="00270BE6">
              <w:rPr>
                <w:rFonts w:asciiTheme="minorHAnsi" w:hAnsiTheme="minorHAnsi" w:cstheme="minorHAnsi"/>
                <w:lang w:val="nl-NL"/>
              </w:rPr>
              <w:t>Störungen, die zu Gefährdung für Personen oder Fahrzeuge führen können.</w:t>
            </w:r>
            <w:r w:rsidRPr="00270BE6">
              <w:rPr>
                <w:rFonts w:asciiTheme="minorHAnsi" w:hAnsiTheme="minorHAnsi" w:cstheme="minorHAnsi"/>
              </w:rPr>
              <w:t> </w:t>
            </w:r>
          </w:p>
          <w:p w14:paraId="28A3EF07" w14:textId="0DE47DD3" w:rsidR="002450A3" w:rsidRPr="00270BE6" w:rsidRDefault="002450A3" w:rsidP="00FE26C3">
            <w:pPr>
              <w:jc w:val="left"/>
              <w:rPr>
                <w:rFonts w:asciiTheme="minorHAnsi" w:hAnsiTheme="minorHAnsi" w:cstheme="minorHAnsi"/>
              </w:rPr>
            </w:pPr>
            <w:r w:rsidRPr="00270BE6">
              <w:rPr>
                <w:rFonts w:asciiTheme="minorHAnsi" w:hAnsiTheme="minorHAnsi" w:cstheme="minorHAnsi"/>
                <w:lang w:val="nl-NL"/>
              </w:rPr>
              <w:t>Gleichzeitige Einschränkungen im Betrieb mehrerer Ladegeräte.</w:t>
            </w:r>
            <w:r w:rsidRPr="00270BE6">
              <w:rPr>
                <w:rFonts w:asciiTheme="minorHAnsi" w:hAnsiTheme="minorHAnsi" w:cstheme="minorHAnsi"/>
              </w:rPr>
              <w:t> </w:t>
            </w:r>
          </w:p>
        </w:tc>
        <w:tc>
          <w:tcPr>
            <w:tcW w:w="5792" w:type="dxa"/>
            <w:tcBorders>
              <w:top w:val="single" w:sz="6" w:space="0" w:color="auto"/>
              <w:left w:val="single" w:sz="6" w:space="0" w:color="auto"/>
              <w:bottom w:val="single" w:sz="6" w:space="0" w:color="auto"/>
              <w:right w:val="single" w:sz="6" w:space="0" w:color="auto"/>
            </w:tcBorders>
            <w:shd w:val="clear" w:color="auto" w:fill="auto"/>
            <w:hideMark/>
          </w:tcPr>
          <w:p w14:paraId="3415A4BE" w14:textId="49905990" w:rsidR="002450A3" w:rsidRPr="00270BE6" w:rsidRDefault="002450A3" w:rsidP="00FE26C3">
            <w:pPr>
              <w:jc w:val="left"/>
              <w:rPr>
                <w:rFonts w:asciiTheme="minorHAnsi" w:hAnsiTheme="minorHAnsi" w:cstheme="minorHAnsi"/>
              </w:rPr>
            </w:pPr>
            <w:r w:rsidRPr="00270BE6">
              <w:rPr>
                <w:rFonts w:asciiTheme="minorHAnsi" w:hAnsiTheme="minorHAnsi" w:cstheme="minorHAnsi"/>
                <w:lang w:val="nl-NL"/>
              </w:rPr>
              <w:t xml:space="preserve">Für </w:t>
            </w:r>
            <w:r w:rsidR="00E8576B" w:rsidRPr="00270BE6">
              <w:rPr>
                <w:rFonts w:asciiTheme="minorHAnsi" w:hAnsiTheme="minorHAnsi" w:cstheme="minorHAnsi"/>
                <w:lang w:val="nl-NL"/>
              </w:rPr>
              <w:t>Störungsfälle</w:t>
            </w:r>
            <w:r w:rsidRPr="00270BE6">
              <w:rPr>
                <w:rFonts w:asciiTheme="minorHAnsi" w:hAnsiTheme="minorHAnsi" w:cstheme="minorHAnsi"/>
                <w:lang w:val="nl-NL"/>
              </w:rPr>
              <w:t xml:space="preserve"> werden vom Auftragnehmer folgende Reaktionszeiten (innerhalb der üblichen Geschäftszeiten. 24/7 Hotline davon ausgenommen) vorgeschlagen:</w:t>
            </w:r>
            <w:r w:rsidRPr="00270BE6">
              <w:rPr>
                <w:rFonts w:asciiTheme="minorHAnsi" w:hAnsiTheme="minorHAnsi" w:cstheme="minorHAnsi"/>
              </w:rPr>
              <w:t> </w:t>
            </w:r>
          </w:p>
          <w:p w14:paraId="3D5DC9E7" w14:textId="77777777" w:rsidR="002450A3" w:rsidRPr="00270BE6" w:rsidRDefault="002450A3" w:rsidP="00FE26C3">
            <w:pPr>
              <w:jc w:val="left"/>
              <w:rPr>
                <w:rFonts w:asciiTheme="minorHAnsi" w:hAnsiTheme="minorHAnsi" w:cstheme="minorHAnsi"/>
              </w:rPr>
            </w:pPr>
            <w:r w:rsidRPr="00270BE6">
              <w:rPr>
                <w:rFonts w:asciiTheme="minorHAnsi" w:hAnsiTheme="minorHAnsi" w:cstheme="minorHAnsi"/>
              </w:rPr>
              <w:t> </w:t>
            </w:r>
          </w:p>
          <w:p w14:paraId="52177FF1" w14:textId="77777777" w:rsidR="002450A3" w:rsidRPr="00270BE6" w:rsidRDefault="002450A3" w:rsidP="00FE26C3">
            <w:pPr>
              <w:numPr>
                <w:ilvl w:val="0"/>
                <w:numId w:val="42"/>
              </w:numPr>
              <w:jc w:val="left"/>
              <w:rPr>
                <w:rFonts w:asciiTheme="minorHAnsi" w:hAnsiTheme="minorHAnsi" w:cstheme="minorHAnsi"/>
              </w:rPr>
            </w:pPr>
            <w:r w:rsidRPr="00270BE6">
              <w:rPr>
                <w:rFonts w:asciiTheme="minorHAnsi" w:hAnsiTheme="minorHAnsi" w:cstheme="minorHAnsi"/>
                <w:lang w:val="nl-NL"/>
              </w:rPr>
              <w:t>Reaktionszeit: ≤ 1 Stunde; </w:t>
            </w:r>
            <w:r w:rsidRPr="00270BE6">
              <w:rPr>
                <w:rFonts w:asciiTheme="minorHAnsi" w:hAnsiTheme="minorHAnsi" w:cstheme="minorHAnsi"/>
              </w:rPr>
              <w:t> </w:t>
            </w:r>
          </w:p>
          <w:p w14:paraId="6A941A9D" w14:textId="77777777" w:rsidR="002450A3" w:rsidRPr="00270BE6" w:rsidRDefault="002450A3" w:rsidP="00FE26C3">
            <w:pPr>
              <w:numPr>
                <w:ilvl w:val="0"/>
                <w:numId w:val="43"/>
              </w:numPr>
              <w:jc w:val="left"/>
              <w:rPr>
                <w:rFonts w:asciiTheme="minorHAnsi" w:hAnsiTheme="minorHAnsi" w:cstheme="minorHAnsi"/>
              </w:rPr>
            </w:pPr>
            <w:r w:rsidRPr="00270BE6">
              <w:rPr>
                <w:rFonts w:asciiTheme="minorHAnsi" w:hAnsiTheme="minorHAnsi" w:cstheme="minorHAnsi"/>
                <w:lang w:val="nl-NL"/>
              </w:rPr>
              <w:t>Lösungszeit: ≤ 4 Stunden </w:t>
            </w:r>
            <w:r w:rsidRPr="00270BE6">
              <w:rPr>
                <w:rFonts w:asciiTheme="minorHAnsi" w:hAnsiTheme="minorHAnsi" w:cstheme="minorHAnsi"/>
              </w:rPr>
              <w:t> </w:t>
            </w:r>
          </w:p>
          <w:p w14:paraId="4ECDDF9D" w14:textId="77777777" w:rsidR="002450A3" w:rsidRPr="00270BE6" w:rsidRDefault="002450A3" w:rsidP="00FE26C3">
            <w:pPr>
              <w:numPr>
                <w:ilvl w:val="0"/>
                <w:numId w:val="44"/>
              </w:numPr>
              <w:jc w:val="left"/>
              <w:rPr>
                <w:rFonts w:asciiTheme="minorHAnsi" w:hAnsiTheme="minorHAnsi" w:cstheme="minorHAnsi"/>
              </w:rPr>
            </w:pPr>
            <w:r w:rsidRPr="00270BE6">
              <w:rPr>
                <w:rFonts w:asciiTheme="minorHAnsi" w:hAnsiTheme="minorHAnsi" w:cstheme="minorHAnsi"/>
                <w:lang w:val="nl-NL"/>
              </w:rPr>
              <w:t>Vor-Ort Einsatz: ≤ 48 Stunden. </w:t>
            </w:r>
            <w:r w:rsidRPr="00270BE6">
              <w:rPr>
                <w:rFonts w:asciiTheme="minorHAnsi" w:hAnsiTheme="minorHAnsi" w:cstheme="minorHAnsi"/>
              </w:rPr>
              <w:t> </w:t>
            </w:r>
          </w:p>
          <w:p w14:paraId="4B085710" w14:textId="77777777" w:rsidR="002450A3" w:rsidRPr="00270BE6" w:rsidRDefault="002450A3" w:rsidP="00FE26C3">
            <w:pPr>
              <w:jc w:val="left"/>
              <w:rPr>
                <w:rFonts w:asciiTheme="minorHAnsi" w:hAnsiTheme="minorHAnsi" w:cstheme="minorHAnsi"/>
              </w:rPr>
            </w:pPr>
            <w:r w:rsidRPr="00270BE6">
              <w:rPr>
                <w:rFonts w:asciiTheme="minorHAnsi" w:hAnsiTheme="minorHAnsi" w:cstheme="minorHAnsi"/>
              </w:rPr>
              <w:t> </w:t>
            </w:r>
          </w:p>
          <w:p w14:paraId="2C3E9C72" w14:textId="092F8330" w:rsidR="002450A3" w:rsidRPr="00270BE6" w:rsidRDefault="002450A3" w:rsidP="00FE26C3">
            <w:pPr>
              <w:jc w:val="left"/>
              <w:rPr>
                <w:rFonts w:asciiTheme="minorHAnsi" w:hAnsiTheme="minorHAnsi" w:cstheme="minorHAnsi"/>
              </w:rPr>
            </w:pPr>
            <w:r w:rsidRPr="00270BE6">
              <w:rPr>
                <w:rFonts w:asciiTheme="minorHAnsi" w:hAnsiTheme="minorHAnsi" w:cstheme="minorHAnsi"/>
                <w:lang w:val="nl-NL"/>
              </w:rPr>
              <w:t>Störungen können auch aus der Ferne behoben werden. Wenn die Störung nicht innerhalb der vorgegebenen 4 Stunden behoben werden kann, muss sich der Auftragnehmer mit dem Auftraggeber in Verbindung setzen und einen Vor-Ort Einsatz terminieren.</w:t>
            </w:r>
            <w:r w:rsidRPr="00270BE6">
              <w:rPr>
                <w:rFonts w:asciiTheme="minorHAnsi" w:hAnsiTheme="minorHAnsi" w:cstheme="minorHAnsi"/>
              </w:rPr>
              <w:t> </w:t>
            </w:r>
          </w:p>
        </w:tc>
      </w:tr>
    </w:tbl>
    <w:p w14:paraId="329C2460" w14:textId="77777777" w:rsidR="008C70D2" w:rsidRPr="00270BE6" w:rsidRDefault="008C70D2" w:rsidP="008C70D2">
      <w:pPr>
        <w:rPr>
          <w:rFonts w:asciiTheme="minorHAnsi" w:hAnsiTheme="minorHAnsi" w:cstheme="minorHAnsi"/>
        </w:rPr>
      </w:pPr>
    </w:p>
    <w:p w14:paraId="09A9B153" w14:textId="75ADD22D" w:rsidR="00C6007C" w:rsidRPr="00270BE6" w:rsidRDefault="00C6007C" w:rsidP="00FE26C3">
      <w:pPr>
        <w:pStyle w:val="berschrift2"/>
        <w:numPr>
          <w:ilvl w:val="1"/>
          <w:numId w:val="1"/>
        </w:numPr>
        <w:rPr>
          <w:rFonts w:cstheme="minorHAnsi"/>
          <w:sz w:val="22"/>
        </w:rPr>
      </w:pPr>
      <w:bookmarkStart w:id="40" w:name="_Toc187935899"/>
      <w:r w:rsidRPr="00270BE6">
        <w:rPr>
          <w:rFonts w:cstheme="minorHAnsi"/>
          <w:sz w:val="22"/>
        </w:rPr>
        <w:t>Lademanagementsystem</w:t>
      </w:r>
      <w:r w:rsidR="009870B2" w:rsidRPr="00270BE6">
        <w:rPr>
          <w:rFonts w:cstheme="minorHAnsi"/>
          <w:sz w:val="22"/>
        </w:rPr>
        <w:t xml:space="preserve"> (LMS)</w:t>
      </w:r>
      <w:bookmarkEnd w:id="40"/>
    </w:p>
    <w:p w14:paraId="4E047785" w14:textId="311851A5" w:rsidR="00C6007C" w:rsidRPr="00270BE6" w:rsidRDefault="00C6007C" w:rsidP="00C6007C">
      <w:pPr>
        <w:rPr>
          <w:rFonts w:asciiTheme="minorHAnsi" w:hAnsiTheme="minorHAnsi" w:cstheme="minorHAnsi"/>
        </w:rPr>
      </w:pPr>
      <w:r w:rsidRPr="00270BE6">
        <w:rPr>
          <w:rFonts w:asciiTheme="minorHAnsi" w:hAnsiTheme="minorHAnsi" w:cstheme="minorHAnsi"/>
        </w:rPr>
        <w:t xml:space="preserve">Die Integration eines Lademanagementsystems ist Bestandteil dieser Ausschreibung. Das </w:t>
      </w:r>
      <w:r w:rsidR="00A54E60" w:rsidRPr="00270BE6">
        <w:rPr>
          <w:rFonts w:asciiTheme="minorHAnsi" w:hAnsiTheme="minorHAnsi" w:cstheme="minorHAnsi"/>
        </w:rPr>
        <w:t>L</w:t>
      </w:r>
      <w:r w:rsidR="009870B2" w:rsidRPr="00270BE6">
        <w:rPr>
          <w:rFonts w:asciiTheme="minorHAnsi" w:hAnsiTheme="minorHAnsi" w:cstheme="minorHAnsi"/>
        </w:rPr>
        <w:t>MS</w:t>
      </w:r>
      <w:r w:rsidRPr="00270BE6">
        <w:rPr>
          <w:rFonts w:asciiTheme="minorHAnsi" w:hAnsiTheme="minorHAnsi" w:cstheme="minorHAnsi"/>
        </w:rPr>
        <w:t xml:space="preserve"> überwacht sämtliche Ladevorgänge und steuert die bedarfsgerechte Ladeleistung jedes Ladepunkts. Die Verbindung des </w:t>
      </w:r>
      <w:r w:rsidR="00A54E60" w:rsidRPr="00270BE6">
        <w:rPr>
          <w:rFonts w:asciiTheme="minorHAnsi" w:hAnsiTheme="minorHAnsi" w:cstheme="minorHAnsi"/>
        </w:rPr>
        <w:t>L</w:t>
      </w:r>
      <w:r w:rsidR="009870B2" w:rsidRPr="00270BE6">
        <w:rPr>
          <w:rFonts w:asciiTheme="minorHAnsi" w:hAnsiTheme="minorHAnsi" w:cstheme="minorHAnsi"/>
        </w:rPr>
        <w:t>MS</w:t>
      </w:r>
      <w:r w:rsidRPr="00270BE6">
        <w:rPr>
          <w:rFonts w:asciiTheme="minorHAnsi" w:hAnsiTheme="minorHAnsi" w:cstheme="minorHAnsi"/>
        </w:rPr>
        <w:t xml:space="preserve"> mit den Ladestationen erfolgt über das Open Charge Point Protocol. Es müssen die Versionen 1.6 sowie 2.0.1. unterstützt werden und eine spätere Updatefähigkeit auf neuere Versionen muss gegeben sein. Das L</w:t>
      </w:r>
      <w:r w:rsidR="00850340" w:rsidRPr="00270BE6">
        <w:rPr>
          <w:rFonts w:asciiTheme="minorHAnsi" w:hAnsiTheme="minorHAnsi" w:cstheme="minorHAnsi"/>
        </w:rPr>
        <w:t>MS</w:t>
      </w:r>
      <w:r w:rsidRPr="00270BE6">
        <w:rPr>
          <w:rFonts w:asciiTheme="minorHAnsi" w:hAnsiTheme="minorHAnsi" w:cstheme="minorHAnsi"/>
        </w:rPr>
        <w:t xml:space="preserve"> muss herstellerneutral sämtliche Ladestationen mit entsprechender OCPP-Funktionalität unterstützen. Dazu gehört, dass neue Ladeinfrastruktur herstellerunabhängig zu einem späteren Zeitpunkt </w:t>
      </w:r>
      <w:r w:rsidR="003A7194" w:rsidRPr="00270BE6">
        <w:rPr>
          <w:rFonts w:asciiTheme="minorHAnsi" w:hAnsiTheme="minorHAnsi" w:cstheme="minorHAnsi"/>
        </w:rPr>
        <w:t xml:space="preserve">kostenfrei </w:t>
      </w:r>
      <w:r w:rsidRPr="00270BE6">
        <w:rPr>
          <w:rFonts w:asciiTheme="minorHAnsi" w:hAnsiTheme="minorHAnsi" w:cstheme="minorHAnsi"/>
        </w:rPr>
        <w:t xml:space="preserve">hinzugefügt werden kann. </w:t>
      </w:r>
    </w:p>
    <w:p w14:paraId="1C6A1644" w14:textId="6EA43AB8" w:rsidR="00C6007C" w:rsidRPr="00270BE6" w:rsidRDefault="00C6007C" w:rsidP="00C6007C">
      <w:pPr>
        <w:rPr>
          <w:rFonts w:asciiTheme="minorHAnsi" w:hAnsiTheme="minorHAnsi" w:cstheme="minorHAnsi"/>
        </w:rPr>
      </w:pPr>
      <w:r w:rsidRPr="00270BE6">
        <w:rPr>
          <w:rFonts w:asciiTheme="minorHAnsi" w:hAnsiTheme="minorHAnsi" w:cstheme="minorHAnsi"/>
        </w:rPr>
        <w:t>Anzeigen Ladeinfrastruktur mit grafischer Visualisierung des Busbetriebshofs</w:t>
      </w:r>
      <w:r w:rsidR="004507CC" w:rsidRPr="00270BE6">
        <w:rPr>
          <w:rFonts w:asciiTheme="minorHAnsi" w:hAnsiTheme="minorHAnsi" w:cstheme="minorHAnsi"/>
        </w:rPr>
        <w:t xml:space="preserve"> und einer Übersicht der Auslastung</w:t>
      </w:r>
      <w:r w:rsidR="00B93896" w:rsidRPr="00270BE6">
        <w:rPr>
          <w:rFonts w:asciiTheme="minorHAnsi" w:hAnsiTheme="minorHAnsi" w:cstheme="minorHAnsi"/>
        </w:rPr>
        <w:t xml:space="preserve"> (kW)</w:t>
      </w:r>
      <w:r w:rsidR="004507CC" w:rsidRPr="00270BE6">
        <w:rPr>
          <w:rFonts w:asciiTheme="minorHAnsi" w:hAnsiTheme="minorHAnsi" w:cstheme="minorHAnsi"/>
        </w:rPr>
        <w:t xml:space="preserve"> der Ladegeräte und Trafos.</w:t>
      </w:r>
    </w:p>
    <w:p w14:paraId="5F745727" w14:textId="6E8D6401" w:rsidR="00C6007C" w:rsidRPr="00270BE6" w:rsidRDefault="00C6007C" w:rsidP="00C6007C">
      <w:pPr>
        <w:rPr>
          <w:rFonts w:asciiTheme="minorHAnsi" w:hAnsiTheme="minorHAnsi" w:cstheme="minorHAnsi"/>
        </w:rPr>
      </w:pPr>
      <w:r w:rsidRPr="00270BE6">
        <w:rPr>
          <w:rFonts w:asciiTheme="minorHAnsi" w:hAnsiTheme="minorHAnsi" w:cstheme="minorHAnsi"/>
        </w:rPr>
        <w:t>Anzeigen der letzten Ladevorgänge jeder Ladestation bzw. jedes Buses. Grafische Anzeige der Leistungsverläufe der letzten Ladevorgänge.</w:t>
      </w:r>
    </w:p>
    <w:p w14:paraId="2D2E6C64" w14:textId="4FA8F443" w:rsidR="00C6007C" w:rsidRPr="00270BE6" w:rsidRDefault="00C6007C" w:rsidP="00C6007C">
      <w:pPr>
        <w:rPr>
          <w:rFonts w:asciiTheme="minorHAnsi" w:hAnsiTheme="minorHAnsi" w:cstheme="minorHAnsi"/>
        </w:rPr>
      </w:pPr>
      <w:r w:rsidRPr="00270BE6">
        <w:rPr>
          <w:rFonts w:asciiTheme="minorHAnsi" w:hAnsiTheme="minorHAnsi" w:cstheme="minorHAnsi"/>
        </w:rPr>
        <w:t>Ausgabe einer Ladestatistik mit Auflistung jedes Ladevorgangs für definierte Zeiträume. Dabei müssen folgende Daten berücksichtigt werden.</w:t>
      </w:r>
    </w:p>
    <w:p w14:paraId="2B52B607"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Die VDV-Schrift 261 „Empfehlung zur Anbindung eines dispositiven Backends an einen Elektrobus“ muss dabei umgesetzt werden.</w:t>
      </w:r>
    </w:p>
    <w:p w14:paraId="6EAD8CD2"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Die Signale sind verpflichtend, es müssen alle Module des OCPP-Standards, auch Smart Charging, implementiert werden. Unabhängig vom geltenden OCPP-Standard müssen folgende Bedingungen erfüllt werden:</w:t>
      </w:r>
    </w:p>
    <w:p w14:paraId="42814BDF" w14:textId="40E0DCC8" w:rsidR="00C6007C" w:rsidRPr="00270BE6" w:rsidRDefault="00DE1482" w:rsidP="00C6007C">
      <w:pPr>
        <w:pStyle w:val="Listenabsatz"/>
        <w:numPr>
          <w:ilvl w:val="0"/>
          <w:numId w:val="30"/>
        </w:numPr>
        <w:rPr>
          <w:rFonts w:asciiTheme="minorHAnsi" w:hAnsiTheme="minorHAnsi" w:cstheme="minorHAnsi"/>
        </w:rPr>
      </w:pPr>
      <w:r w:rsidRPr="00270BE6">
        <w:rPr>
          <w:rFonts w:asciiTheme="minorHAnsi" w:hAnsiTheme="minorHAnsi" w:cstheme="minorHAnsi"/>
        </w:rPr>
        <w:t>L</w:t>
      </w:r>
      <w:r w:rsidR="00C6007C" w:rsidRPr="00270BE6">
        <w:rPr>
          <w:rFonts w:asciiTheme="minorHAnsi" w:hAnsiTheme="minorHAnsi" w:cstheme="minorHAnsi"/>
        </w:rPr>
        <w:t>adepunktgenaue Leistungsvorgabe und -steuerung</w:t>
      </w:r>
    </w:p>
    <w:p w14:paraId="6A81895F" w14:textId="79D32A70" w:rsidR="00C6007C" w:rsidRPr="00270BE6" w:rsidRDefault="00DE1482" w:rsidP="00C6007C">
      <w:pPr>
        <w:pStyle w:val="Listenabsatz"/>
        <w:numPr>
          <w:ilvl w:val="0"/>
          <w:numId w:val="30"/>
        </w:numPr>
        <w:rPr>
          <w:rFonts w:asciiTheme="minorHAnsi" w:hAnsiTheme="minorHAnsi" w:cstheme="minorHAnsi"/>
        </w:rPr>
      </w:pPr>
      <w:r w:rsidRPr="00270BE6">
        <w:rPr>
          <w:rFonts w:asciiTheme="minorHAnsi" w:hAnsiTheme="minorHAnsi" w:cstheme="minorHAnsi"/>
        </w:rPr>
        <w:t>G</w:t>
      </w:r>
      <w:r w:rsidR="00C6007C" w:rsidRPr="00270BE6">
        <w:rPr>
          <w:rFonts w:asciiTheme="minorHAnsi" w:hAnsiTheme="minorHAnsi" w:cstheme="minorHAnsi"/>
        </w:rPr>
        <w:t>gfs. Vorgabe eines Ladezeitfensters</w:t>
      </w:r>
    </w:p>
    <w:p w14:paraId="5A9B546F" w14:textId="77777777" w:rsidR="00C6007C" w:rsidRPr="00270BE6" w:rsidRDefault="00C6007C" w:rsidP="00C6007C">
      <w:pPr>
        <w:pStyle w:val="Listenabsatz"/>
        <w:numPr>
          <w:ilvl w:val="0"/>
          <w:numId w:val="30"/>
        </w:numPr>
        <w:spacing w:after="40"/>
        <w:rPr>
          <w:rFonts w:asciiTheme="minorHAnsi" w:hAnsiTheme="minorHAnsi" w:cstheme="minorHAnsi"/>
        </w:rPr>
      </w:pPr>
      <w:r w:rsidRPr="00270BE6">
        <w:rPr>
          <w:rFonts w:asciiTheme="minorHAnsi" w:hAnsiTheme="minorHAnsi" w:cstheme="minorHAnsi"/>
        </w:rPr>
        <w:t xml:space="preserve">Fahrzeugidentifizierung </w:t>
      </w:r>
    </w:p>
    <w:p w14:paraId="3FC55B10" w14:textId="05FF0B83" w:rsidR="00C6007C" w:rsidRPr="00270BE6" w:rsidRDefault="00DE1482" w:rsidP="00C6007C">
      <w:pPr>
        <w:pStyle w:val="Listenabsatz"/>
        <w:numPr>
          <w:ilvl w:val="0"/>
          <w:numId w:val="30"/>
        </w:numPr>
        <w:spacing w:after="40"/>
        <w:rPr>
          <w:rFonts w:asciiTheme="minorHAnsi" w:hAnsiTheme="minorHAnsi" w:cstheme="minorHAnsi"/>
        </w:rPr>
      </w:pPr>
      <w:r w:rsidRPr="00270BE6">
        <w:rPr>
          <w:rFonts w:asciiTheme="minorHAnsi" w:hAnsiTheme="minorHAnsi" w:cstheme="minorHAnsi"/>
        </w:rPr>
        <w:t>S</w:t>
      </w:r>
      <w:r w:rsidR="00C6007C" w:rsidRPr="00270BE6">
        <w:rPr>
          <w:rFonts w:asciiTheme="minorHAnsi" w:hAnsiTheme="minorHAnsi" w:cstheme="minorHAnsi"/>
        </w:rPr>
        <w:t>ehr kurze Reaktionszeiten</w:t>
      </w:r>
    </w:p>
    <w:p w14:paraId="7FA10E19" w14:textId="3DF0DDC1" w:rsidR="00C6007C" w:rsidRPr="00270BE6" w:rsidRDefault="00DE1482" w:rsidP="00C6007C">
      <w:pPr>
        <w:pStyle w:val="Listenabsatz"/>
        <w:numPr>
          <w:ilvl w:val="0"/>
          <w:numId w:val="30"/>
        </w:numPr>
        <w:spacing w:after="40"/>
        <w:rPr>
          <w:rFonts w:asciiTheme="minorHAnsi" w:hAnsiTheme="minorHAnsi" w:cstheme="minorHAnsi"/>
        </w:rPr>
      </w:pPr>
      <w:r w:rsidRPr="00270BE6">
        <w:rPr>
          <w:rFonts w:asciiTheme="minorHAnsi" w:hAnsiTheme="minorHAnsi" w:cstheme="minorHAnsi"/>
        </w:rPr>
        <w:t>R</w:t>
      </w:r>
      <w:r w:rsidR="00C6007C" w:rsidRPr="00270BE6">
        <w:rPr>
          <w:rFonts w:asciiTheme="minorHAnsi" w:hAnsiTheme="minorHAnsi" w:cstheme="minorHAnsi"/>
        </w:rPr>
        <w:t xml:space="preserve">egelmäßige Statusmeldungen in kurzen Abständen; Warnmeldung bei Störungen, Not-Aus etc. </w:t>
      </w:r>
    </w:p>
    <w:p w14:paraId="749D8B8C" w14:textId="209201A9" w:rsidR="00C6007C" w:rsidRPr="00270BE6" w:rsidRDefault="00DE1482" w:rsidP="00C6007C">
      <w:pPr>
        <w:pStyle w:val="Listenabsatz"/>
        <w:numPr>
          <w:ilvl w:val="0"/>
          <w:numId w:val="30"/>
        </w:numPr>
        <w:spacing w:after="40"/>
        <w:rPr>
          <w:rFonts w:asciiTheme="minorHAnsi" w:hAnsiTheme="minorHAnsi" w:cstheme="minorHAnsi"/>
        </w:rPr>
      </w:pPr>
      <w:r w:rsidRPr="00270BE6">
        <w:rPr>
          <w:rFonts w:asciiTheme="minorHAnsi" w:hAnsiTheme="minorHAnsi" w:cstheme="minorHAnsi"/>
        </w:rPr>
        <w:t>D</w:t>
      </w:r>
      <w:r w:rsidR="00C6007C" w:rsidRPr="00270BE6">
        <w:rPr>
          <w:rFonts w:asciiTheme="minorHAnsi" w:hAnsiTheme="minorHAnsi" w:cstheme="minorHAnsi"/>
        </w:rPr>
        <w:t>irekte Übermittlung der Information über die vom Fahrzeug abgenommene Leistung</w:t>
      </w:r>
    </w:p>
    <w:p w14:paraId="2093DB7E" w14:textId="1E8F5FD9" w:rsidR="002F4D7F" w:rsidRPr="00270BE6" w:rsidRDefault="00C6007C" w:rsidP="002F4D7F">
      <w:pPr>
        <w:pStyle w:val="Listenabsatz"/>
        <w:numPr>
          <w:ilvl w:val="0"/>
          <w:numId w:val="30"/>
        </w:numPr>
        <w:spacing w:after="40"/>
        <w:rPr>
          <w:rFonts w:asciiTheme="minorHAnsi" w:hAnsiTheme="minorHAnsi" w:cstheme="minorHAnsi"/>
        </w:rPr>
      </w:pPr>
      <w:r w:rsidRPr="00270BE6">
        <w:rPr>
          <w:rFonts w:asciiTheme="minorHAnsi" w:hAnsiTheme="minorHAnsi" w:cstheme="minorHAnsi"/>
        </w:rPr>
        <w:t>Perspektivische Möglichkeit zur Anbindung an den Energiemarkt (Verarbeitung Energiepreissignal für dynamische Tarife des Energieversorgers – diese Funktion muss im Vorhinein mit dem Energieversorger abgeklärt werden)</w:t>
      </w:r>
    </w:p>
    <w:p w14:paraId="6DE02573" w14:textId="4DF4A6B7" w:rsidR="002F4D7F" w:rsidRPr="00270BE6" w:rsidRDefault="002F4D7F" w:rsidP="002F4D7F">
      <w:pPr>
        <w:pStyle w:val="Listenabsatz"/>
        <w:numPr>
          <w:ilvl w:val="0"/>
          <w:numId w:val="30"/>
        </w:numPr>
        <w:spacing w:after="40"/>
        <w:rPr>
          <w:rFonts w:asciiTheme="minorHAnsi" w:hAnsiTheme="minorHAnsi" w:cstheme="minorHAnsi"/>
        </w:rPr>
      </w:pPr>
      <w:r w:rsidRPr="00270BE6">
        <w:rPr>
          <w:rFonts w:asciiTheme="minorHAnsi" w:hAnsiTheme="minorHAnsi" w:cstheme="minorHAnsi"/>
        </w:rPr>
        <w:t xml:space="preserve">Automatisierte </w:t>
      </w:r>
      <w:r w:rsidR="00DE1482" w:rsidRPr="00270BE6">
        <w:rPr>
          <w:rFonts w:asciiTheme="minorHAnsi" w:hAnsiTheme="minorHAnsi" w:cstheme="minorHAnsi"/>
        </w:rPr>
        <w:t>Benachrichtigung via E-Mail, SMS und Voicemail an definierte Nutzerkreise</w:t>
      </w:r>
    </w:p>
    <w:p w14:paraId="6E036696" w14:textId="0B8D1777" w:rsidR="00DE1482" w:rsidRPr="00270BE6" w:rsidRDefault="0080032C" w:rsidP="002F4D7F">
      <w:pPr>
        <w:pStyle w:val="Listenabsatz"/>
        <w:numPr>
          <w:ilvl w:val="0"/>
          <w:numId w:val="30"/>
        </w:numPr>
        <w:spacing w:after="40"/>
        <w:rPr>
          <w:rFonts w:asciiTheme="minorHAnsi" w:hAnsiTheme="minorHAnsi" w:cstheme="minorHAnsi"/>
        </w:rPr>
      </w:pPr>
      <w:r w:rsidRPr="00270BE6">
        <w:rPr>
          <w:rFonts w:asciiTheme="minorHAnsi" w:hAnsiTheme="minorHAnsi" w:cstheme="minorHAnsi"/>
        </w:rPr>
        <w:lastRenderedPageBreak/>
        <w:t xml:space="preserve">Rollenkonzept, welches der AG </w:t>
      </w:r>
      <w:r w:rsidR="0073368B" w:rsidRPr="00270BE6">
        <w:rPr>
          <w:rFonts w:asciiTheme="minorHAnsi" w:hAnsiTheme="minorHAnsi" w:cstheme="minorHAnsi"/>
        </w:rPr>
        <w:t>bearbeiten kann</w:t>
      </w:r>
    </w:p>
    <w:p w14:paraId="57D2FB79" w14:textId="151493E9" w:rsidR="00C6007C" w:rsidRPr="00270BE6" w:rsidRDefault="00C6007C" w:rsidP="00C6007C">
      <w:pPr>
        <w:pStyle w:val="Listenabsatz"/>
        <w:spacing w:after="40"/>
        <w:rPr>
          <w:rFonts w:asciiTheme="minorHAnsi" w:hAnsiTheme="minorHAnsi" w:cstheme="minorHAnsi"/>
        </w:rPr>
      </w:pPr>
      <w:r w:rsidRPr="00270BE6">
        <w:rPr>
          <w:rFonts w:asciiTheme="minorHAnsi" w:hAnsiTheme="minorHAnsi" w:cstheme="minorHAnsi"/>
        </w:rPr>
        <w:t xml:space="preserve"> </w:t>
      </w:r>
    </w:p>
    <w:p w14:paraId="54063F2D" w14:textId="77777777" w:rsidR="00C6007C" w:rsidRPr="00270BE6" w:rsidRDefault="00C6007C" w:rsidP="009E6539">
      <w:pPr>
        <w:pStyle w:val="Default"/>
        <w:spacing w:line="360" w:lineRule="auto"/>
        <w:rPr>
          <w:rFonts w:asciiTheme="minorHAnsi" w:hAnsiTheme="minorHAnsi" w:cstheme="minorHAnsi"/>
          <w:color w:val="auto"/>
          <w:kern w:val="2"/>
          <w:sz w:val="22"/>
          <w:szCs w:val="22"/>
        </w:rPr>
      </w:pPr>
      <w:r w:rsidRPr="00270BE6">
        <w:rPr>
          <w:rFonts w:asciiTheme="minorHAnsi" w:hAnsiTheme="minorHAnsi" w:cstheme="minorHAnsi"/>
          <w:color w:val="auto"/>
          <w:kern w:val="2"/>
          <w:sz w:val="22"/>
          <w:szCs w:val="22"/>
        </w:rPr>
        <w:t xml:space="preserve">Das Kommunikationsprotokoll muss bei der Lieferung an den AG übergeben werden. Falls es nach der Übernahmeprüfung zu Ladeproblemen kommen sollte, muss der AN eine Lösung erarbeiten. </w:t>
      </w:r>
    </w:p>
    <w:p w14:paraId="0EFFBE76" w14:textId="77777777" w:rsidR="00C6007C" w:rsidRPr="00270BE6" w:rsidRDefault="00C6007C" w:rsidP="00C6007C">
      <w:pPr>
        <w:pStyle w:val="Default"/>
        <w:rPr>
          <w:rFonts w:asciiTheme="minorHAnsi" w:hAnsiTheme="minorHAnsi" w:cstheme="minorHAnsi"/>
          <w:sz w:val="22"/>
          <w:szCs w:val="22"/>
        </w:rPr>
      </w:pPr>
    </w:p>
    <w:p w14:paraId="7AEE48BE" w14:textId="678BD6FD" w:rsidR="00C6007C" w:rsidRPr="00270BE6" w:rsidRDefault="00C6007C" w:rsidP="00C6007C">
      <w:pPr>
        <w:rPr>
          <w:rFonts w:asciiTheme="minorHAnsi" w:hAnsiTheme="minorHAnsi" w:cstheme="minorHAnsi"/>
        </w:rPr>
      </w:pPr>
      <w:r w:rsidRPr="00270BE6">
        <w:rPr>
          <w:rFonts w:asciiTheme="minorHAnsi" w:hAnsiTheme="minorHAnsi" w:cstheme="minorHAnsi"/>
        </w:rPr>
        <w:t>Daneben bzw. dazu müssen die weiteren für den AG notwendigen Daten der Systeme übertragen und zur Weiterverwendung bereitgestellt werden (VAS – value added service).</w:t>
      </w:r>
      <w:r w:rsidR="00B21DE2" w:rsidRPr="00270BE6">
        <w:rPr>
          <w:rFonts w:asciiTheme="minorHAnsi" w:hAnsiTheme="minorHAnsi" w:cstheme="minorHAnsi"/>
        </w:rPr>
        <w:t xml:space="preserve"> Es muss die Möglichkeit bestehen, dass das Lademanagement gemäß der VDV463 an ein Betriebshofmanagement angeschlossen werden kann.</w:t>
      </w:r>
    </w:p>
    <w:p w14:paraId="588EBAB9" w14:textId="1C19387A" w:rsidR="00C6007C" w:rsidRPr="00270BE6" w:rsidRDefault="00C6007C" w:rsidP="00C6007C">
      <w:pPr>
        <w:pStyle w:val="berschrift3"/>
        <w:numPr>
          <w:ilvl w:val="2"/>
          <w:numId w:val="1"/>
        </w:numPr>
        <w:rPr>
          <w:rFonts w:cstheme="minorHAnsi"/>
          <w:sz w:val="22"/>
        </w:rPr>
      </w:pPr>
      <w:bookmarkStart w:id="41" w:name="_Toc187935900"/>
      <w:r w:rsidRPr="00270BE6">
        <w:rPr>
          <w:rFonts w:cstheme="minorHAnsi"/>
          <w:sz w:val="22"/>
        </w:rPr>
        <w:t>Diagnose</w:t>
      </w:r>
      <w:bookmarkEnd w:id="41"/>
    </w:p>
    <w:p w14:paraId="769E403E"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Informationen zur Fehlerursache müssen über das Lademanagementsystem ausgelesen werden können.</w:t>
      </w:r>
    </w:p>
    <w:p w14:paraId="30138016"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Auftretende Fehler müssen in einem Speicher abgelegt werden und mindestens über 12 Monate zur Verfügung stehen.</w:t>
      </w:r>
    </w:p>
    <w:p w14:paraId="7725A5AE"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Bei Unterbrechung der Netzspannung (Stromausfall, Wartung, …) muss sichergestellt werden, dass gespeicherte Daten erhalten bleiben.</w:t>
      </w:r>
    </w:p>
    <w:p w14:paraId="7A51EE4E"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Über das Lademanagement muss es möglich sein, folgende Daten zu erkennen und abzuspeichern:</w:t>
      </w:r>
    </w:p>
    <w:p w14:paraId="7D32BD65" w14:textId="77777777" w:rsidR="00C6007C" w:rsidRPr="00270BE6" w:rsidRDefault="00C6007C" w:rsidP="00C6007C">
      <w:pPr>
        <w:pStyle w:val="Listenabsatz"/>
        <w:numPr>
          <w:ilvl w:val="0"/>
          <w:numId w:val="32"/>
        </w:numPr>
        <w:rPr>
          <w:rFonts w:asciiTheme="minorHAnsi" w:hAnsiTheme="minorHAnsi" w:cstheme="minorHAnsi"/>
        </w:rPr>
      </w:pPr>
      <w:r w:rsidRPr="00270BE6">
        <w:rPr>
          <w:rFonts w:asciiTheme="minorHAnsi" w:hAnsiTheme="minorHAnsi" w:cstheme="minorHAnsi"/>
        </w:rPr>
        <w:t>Betriebszustand,</w:t>
      </w:r>
    </w:p>
    <w:p w14:paraId="2623699F" w14:textId="50F0EF3F" w:rsidR="00C6007C" w:rsidRPr="00270BE6" w:rsidRDefault="00C6007C" w:rsidP="00C6007C">
      <w:pPr>
        <w:pStyle w:val="Listenabsatz"/>
        <w:numPr>
          <w:ilvl w:val="0"/>
          <w:numId w:val="32"/>
        </w:numPr>
        <w:rPr>
          <w:rFonts w:asciiTheme="minorHAnsi" w:hAnsiTheme="minorHAnsi" w:cstheme="minorHAnsi"/>
        </w:rPr>
      </w:pPr>
      <w:r w:rsidRPr="00270BE6">
        <w:rPr>
          <w:rFonts w:asciiTheme="minorHAnsi" w:hAnsiTheme="minorHAnsi" w:cstheme="minorHAnsi"/>
        </w:rPr>
        <w:t>Zeiteinheit (Zeit, Tag, Monat, Jahr),</w:t>
      </w:r>
    </w:p>
    <w:p w14:paraId="0FC4A6FB" w14:textId="77777777" w:rsidR="00C6007C" w:rsidRPr="00270BE6" w:rsidRDefault="00C6007C" w:rsidP="00C6007C">
      <w:pPr>
        <w:pStyle w:val="Listenabsatz"/>
        <w:numPr>
          <w:ilvl w:val="0"/>
          <w:numId w:val="32"/>
        </w:numPr>
        <w:rPr>
          <w:rFonts w:asciiTheme="minorHAnsi" w:hAnsiTheme="minorHAnsi" w:cstheme="minorHAnsi"/>
        </w:rPr>
      </w:pPr>
      <w:r w:rsidRPr="00270BE6">
        <w:rPr>
          <w:rFonts w:asciiTheme="minorHAnsi" w:hAnsiTheme="minorHAnsi" w:cstheme="minorHAnsi"/>
        </w:rPr>
        <w:t>Inhalt des Fehlerspeichers,</w:t>
      </w:r>
    </w:p>
    <w:p w14:paraId="68FD0B7E" w14:textId="77777777" w:rsidR="00C6007C" w:rsidRPr="00270BE6" w:rsidRDefault="00C6007C" w:rsidP="00C6007C">
      <w:pPr>
        <w:pStyle w:val="Listenabsatz"/>
        <w:numPr>
          <w:ilvl w:val="0"/>
          <w:numId w:val="32"/>
        </w:numPr>
        <w:rPr>
          <w:rFonts w:asciiTheme="minorHAnsi" w:hAnsiTheme="minorHAnsi" w:cstheme="minorHAnsi"/>
        </w:rPr>
      </w:pPr>
      <w:r w:rsidRPr="00270BE6">
        <w:rPr>
          <w:rFonts w:asciiTheme="minorHAnsi" w:hAnsiTheme="minorHAnsi" w:cstheme="minorHAnsi"/>
        </w:rPr>
        <w:t>kritische Parameter (z. B. zu hohe Temperaturen),</w:t>
      </w:r>
    </w:p>
    <w:p w14:paraId="67D12361" w14:textId="77777777" w:rsidR="00C6007C" w:rsidRPr="00270BE6" w:rsidRDefault="00C6007C" w:rsidP="00C6007C">
      <w:pPr>
        <w:pStyle w:val="Listenabsatz"/>
        <w:numPr>
          <w:ilvl w:val="0"/>
          <w:numId w:val="32"/>
        </w:numPr>
        <w:rPr>
          <w:rFonts w:asciiTheme="minorHAnsi" w:hAnsiTheme="minorHAnsi" w:cstheme="minorHAnsi"/>
        </w:rPr>
      </w:pPr>
      <w:r w:rsidRPr="00270BE6">
        <w:rPr>
          <w:rFonts w:asciiTheme="minorHAnsi" w:hAnsiTheme="minorHAnsi" w:cstheme="minorHAnsi"/>
        </w:rPr>
        <w:t>Energieabgabe (aktuell, dynamisch, kumuliert, kumuliert pro Fahrzeug),</w:t>
      </w:r>
    </w:p>
    <w:p w14:paraId="4A0DB6B8" w14:textId="77777777" w:rsidR="00C6007C" w:rsidRPr="00270BE6" w:rsidRDefault="00C6007C" w:rsidP="00C6007C">
      <w:pPr>
        <w:pStyle w:val="Listenabsatz"/>
        <w:numPr>
          <w:ilvl w:val="0"/>
          <w:numId w:val="32"/>
        </w:numPr>
        <w:rPr>
          <w:rFonts w:asciiTheme="minorHAnsi" w:hAnsiTheme="minorHAnsi" w:cstheme="minorHAnsi"/>
        </w:rPr>
      </w:pPr>
      <w:r w:rsidRPr="00270BE6">
        <w:rPr>
          <w:rFonts w:asciiTheme="minorHAnsi" w:hAnsiTheme="minorHAnsi" w:cstheme="minorHAnsi"/>
        </w:rPr>
        <w:t>angeschlossenes Fahrzeug (ID),</w:t>
      </w:r>
    </w:p>
    <w:p w14:paraId="00169E5C" w14:textId="77777777" w:rsidR="00C6007C" w:rsidRPr="00270BE6" w:rsidRDefault="00C6007C" w:rsidP="00C6007C">
      <w:pPr>
        <w:pStyle w:val="Listenabsatz"/>
        <w:numPr>
          <w:ilvl w:val="0"/>
          <w:numId w:val="32"/>
        </w:numPr>
        <w:rPr>
          <w:rFonts w:asciiTheme="minorHAnsi" w:hAnsiTheme="minorHAnsi" w:cstheme="minorHAnsi"/>
        </w:rPr>
      </w:pPr>
      <w:r w:rsidRPr="00270BE6">
        <w:rPr>
          <w:rFonts w:asciiTheme="minorHAnsi" w:hAnsiTheme="minorHAnsi" w:cstheme="minorHAnsi"/>
        </w:rPr>
        <w:t>Zurücksetzung der gesamten Anlage sowie Teile der Anlage,</w:t>
      </w:r>
    </w:p>
    <w:p w14:paraId="022F92F9" w14:textId="77777777" w:rsidR="00C6007C" w:rsidRPr="00270BE6" w:rsidRDefault="00C6007C" w:rsidP="00C6007C">
      <w:pPr>
        <w:pStyle w:val="Listenabsatz"/>
        <w:numPr>
          <w:ilvl w:val="0"/>
          <w:numId w:val="32"/>
        </w:numPr>
        <w:rPr>
          <w:rFonts w:asciiTheme="minorHAnsi" w:hAnsiTheme="minorHAnsi" w:cstheme="minorHAnsi"/>
        </w:rPr>
      </w:pPr>
      <w:r w:rsidRPr="00270BE6">
        <w:rPr>
          <w:rFonts w:asciiTheme="minorHAnsi" w:hAnsiTheme="minorHAnsi" w:cstheme="minorHAnsi"/>
        </w:rPr>
        <w:t>Löschung von vorhandenen Fehlerspeichern,</w:t>
      </w:r>
    </w:p>
    <w:p w14:paraId="4E51DA32" w14:textId="2ED37B57" w:rsidR="00C6007C" w:rsidRPr="00270BE6" w:rsidRDefault="00C6007C" w:rsidP="00C6007C">
      <w:pPr>
        <w:pStyle w:val="Listenabsatz"/>
        <w:numPr>
          <w:ilvl w:val="0"/>
          <w:numId w:val="32"/>
        </w:numPr>
        <w:rPr>
          <w:rFonts w:asciiTheme="minorHAnsi" w:hAnsiTheme="minorHAnsi" w:cstheme="minorHAnsi"/>
        </w:rPr>
      </w:pPr>
      <w:r w:rsidRPr="00270BE6">
        <w:rPr>
          <w:rFonts w:asciiTheme="minorHAnsi" w:hAnsiTheme="minorHAnsi" w:cstheme="minorHAnsi"/>
        </w:rPr>
        <w:t>Bei Nutzung einer Energiemarktschnittstelle (dynamische Tarifsteuerung) Speicherung der Preissignale</w:t>
      </w:r>
    </w:p>
    <w:p w14:paraId="3E31AD22" w14:textId="08844933" w:rsidR="00C6007C" w:rsidRPr="00270BE6" w:rsidRDefault="00C6007C" w:rsidP="00C6007C">
      <w:pPr>
        <w:pStyle w:val="berschrift3"/>
        <w:numPr>
          <w:ilvl w:val="2"/>
          <w:numId w:val="1"/>
        </w:numPr>
        <w:rPr>
          <w:rFonts w:cstheme="minorHAnsi"/>
          <w:sz w:val="22"/>
        </w:rPr>
      </w:pPr>
      <w:bookmarkStart w:id="42" w:name="_Toc187935901"/>
      <w:r w:rsidRPr="00270BE6">
        <w:rPr>
          <w:rFonts w:cstheme="minorHAnsi"/>
          <w:sz w:val="22"/>
        </w:rPr>
        <w:t>Überwachung</w:t>
      </w:r>
      <w:bookmarkEnd w:id="42"/>
    </w:p>
    <w:p w14:paraId="12CBB41E"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Das Überwachungssystem sowie Backendsysteme müssen standardisiert, offen kompatibel und erweiterbar sein.</w:t>
      </w:r>
    </w:p>
    <w:p w14:paraId="6EB1DD05" w14:textId="48A4D121" w:rsidR="00C6007C" w:rsidRPr="00270BE6" w:rsidRDefault="00C6007C" w:rsidP="00C6007C">
      <w:pPr>
        <w:rPr>
          <w:rFonts w:asciiTheme="minorHAnsi" w:hAnsiTheme="minorHAnsi" w:cstheme="minorHAnsi"/>
        </w:rPr>
      </w:pPr>
      <w:r w:rsidRPr="00270BE6">
        <w:rPr>
          <w:rFonts w:asciiTheme="minorHAnsi" w:hAnsiTheme="minorHAnsi" w:cstheme="minorHAnsi"/>
        </w:rPr>
        <w:lastRenderedPageBreak/>
        <w:t>Eine Kopplung zum Betriebsplanungstool muss gegeben sein, um die entsprechenden Einsatzzeiten der jeweiligen Busse mit dem Lademanagementsystem in eine optimale Abstimmung zu bringen. Dazu gehört:</w:t>
      </w:r>
    </w:p>
    <w:p w14:paraId="53CEACEB" w14:textId="77777777" w:rsidR="00C6007C" w:rsidRPr="00270BE6" w:rsidRDefault="00C6007C" w:rsidP="00C6007C">
      <w:pPr>
        <w:pStyle w:val="Listenabsatz"/>
        <w:numPr>
          <w:ilvl w:val="0"/>
          <w:numId w:val="34"/>
        </w:numPr>
        <w:rPr>
          <w:rFonts w:asciiTheme="minorHAnsi" w:hAnsiTheme="minorHAnsi" w:cstheme="minorHAnsi"/>
        </w:rPr>
      </w:pPr>
      <w:r w:rsidRPr="00270BE6">
        <w:rPr>
          <w:rFonts w:asciiTheme="minorHAnsi" w:hAnsiTheme="minorHAnsi" w:cstheme="minorHAnsi"/>
        </w:rPr>
        <w:t>Monitoring der stellplatzbezogenen Fahrzeuge (SOC und Betriebsdaten)</w:t>
      </w:r>
    </w:p>
    <w:p w14:paraId="2D47979F" w14:textId="50DD45E1" w:rsidR="00C6007C" w:rsidRPr="00270BE6" w:rsidRDefault="00C6007C" w:rsidP="00C6007C">
      <w:pPr>
        <w:pStyle w:val="Listenabsatz"/>
        <w:numPr>
          <w:ilvl w:val="0"/>
          <w:numId w:val="34"/>
        </w:numPr>
        <w:rPr>
          <w:rFonts w:asciiTheme="minorHAnsi" w:hAnsiTheme="minorHAnsi" w:cstheme="minorHAnsi"/>
        </w:rPr>
      </w:pPr>
      <w:r w:rsidRPr="00270BE6">
        <w:rPr>
          <w:rFonts w:asciiTheme="minorHAnsi" w:hAnsiTheme="minorHAnsi" w:cstheme="minorHAnsi"/>
        </w:rPr>
        <w:t>zeitpunktgerechtes Vorkonditionieren des Fahrgastinnenraumes</w:t>
      </w:r>
    </w:p>
    <w:p w14:paraId="07F3B884" w14:textId="77777777" w:rsidR="00C6007C" w:rsidRPr="00270BE6" w:rsidRDefault="00C6007C" w:rsidP="00C6007C">
      <w:pPr>
        <w:pStyle w:val="Listenabsatz"/>
        <w:numPr>
          <w:ilvl w:val="0"/>
          <w:numId w:val="34"/>
        </w:numPr>
        <w:rPr>
          <w:rFonts w:asciiTheme="minorHAnsi" w:hAnsiTheme="minorHAnsi" w:cstheme="minorHAnsi"/>
        </w:rPr>
      </w:pPr>
      <w:r w:rsidRPr="00270BE6">
        <w:rPr>
          <w:rFonts w:asciiTheme="minorHAnsi" w:hAnsiTheme="minorHAnsi" w:cstheme="minorHAnsi"/>
        </w:rPr>
        <w:t>optimales Ladeverhalten im Betriebshof in Abhängigkeit von der zur Verfügung stehenden Zeit etc., bei Nutzung einer Energiemarktschnittstelle (dynamische Tarifsteuerung) Ladeverhalten in Abhängigkeit von Preisen</w:t>
      </w:r>
    </w:p>
    <w:p w14:paraId="537A8BFD" w14:textId="78274B04" w:rsidR="00C6007C" w:rsidRPr="00270BE6" w:rsidRDefault="00C6007C" w:rsidP="00C6007C">
      <w:pPr>
        <w:rPr>
          <w:rFonts w:asciiTheme="minorHAnsi" w:hAnsiTheme="minorHAnsi" w:cstheme="minorHAnsi"/>
        </w:rPr>
      </w:pPr>
      <w:r w:rsidRPr="00270BE6">
        <w:rPr>
          <w:rFonts w:asciiTheme="minorHAnsi" w:hAnsiTheme="minorHAnsi" w:cstheme="minorHAnsi"/>
        </w:rPr>
        <w:t>Das Überwachungssystem muss alle Zustandsparameter sammeln und darstellen können.</w:t>
      </w:r>
    </w:p>
    <w:p w14:paraId="62D77C12" w14:textId="15A9A997" w:rsidR="00C6007C" w:rsidRPr="00270BE6" w:rsidRDefault="00C6007C" w:rsidP="00C6007C">
      <w:pPr>
        <w:pStyle w:val="berschrift2"/>
        <w:numPr>
          <w:ilvl w:val="1"/>
          <w:numId w:val="1"/>
        </w:numPr>
        <w:rPr>
          <w:rFonts w:cstheme="minorHAnsi"/>
          <w:sz w:val="22"/>
        </w:rPr>
      </w:pPr>
      <w:bookmarkStart w:id="43" w:name="_Toc187935902"/>
      <w:r w:rsidRPr="00270BE6">
        <w:rPr>
          <w:rFonts w:cstheme="minorHAnsi"/>
          <w:sz w:val="22"/>
        </w:rPr>
        <w:t>Bauliche Gestaltung</w:t>
      </w:r>
      <w:bookmarkEnd w:id="43"/>
    </w:p>
    <w:p w14:paraId="7FBFA856"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Nachfolgend sind die Anforderungen an die bauliche Gestaltung und die Integration in den Betriebshof beschrieben. Sollten sich vor Ausführungsbeginn Änderungen als notwendig oder vorteilhaft herausstellen, müssen diese in Absprache zwischen AG und AN berücksichtigt werden.</w:t>
      </w:r>
    </w:p>
    <w:p w14:paraId="76A9D75C" w14:textId="2A406654" w:rsidR="00C6007C" w:rsidRPr="00270BE6" w:rsidRDefault="00C6007C" w:rsidP="00C6007C">
      <w:pPr>
        <w:pStyle w:val="berschrift3"/>
        <w:numPr>
          <w:ilvl w:val="2"/>
          <w:numId w:val="1"/>
        </w:numPr>
        <w:rPr>
          <w:rFonts w:cstheme="minorHAnsi"/>
          <w:sz w:val="22"/>
        </w:rPr>
      </w:pPr>
      <w:bookmarkStart w:id="44" w:name="_Toc187935903"/>
      <w:r w:rsidRPr="00270BE6">
        <w:rPr>
          <w:rFonts w:cstheme="minorHAnsi"/>
          <w:sz w:val="22"/>
        </w:rPr>
        <w:t>Allgemeine Anforderungen</w:t>
      </w:r>
      <w:bookmarkEnd w:id="44"/>
    </w:p>
    <w:p w14:paraId="6CB7E8D1"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Die Elektroinstallationen der Ladeinfrastruktur müssen nach DIN VDE 0100-722 oder gleichwertig errichtet werden. Alle Komponenten müssen leicht zugänglich und austauschbar sein.</w:t>
      </w:r>
    </w:p>
    <w:p w14:paraId="3C2CB3B4" w14:textId="7B363E3E" w:rsidR="00B21DE2" w:rsidRPr="00270BE6" w:rsidRDefault="00B21DE2" w:rsidP="00C6007C">
      <w:pPr>
        <w:rPr>
          <w:rFonts w:asciiTheme="minorHAnsi" w:hAnsiTheme="minorHAnsi" w:cstheme="minorHAnsi"/>
        </w:rPr>
      </w:pPr>
      <w:r w:rsidRPr="00270BE6">
        <w:rPr>
          <w:rFonts w:asciiTheme="minorHAnsi" w:hAnsiTheme="minorHAnsi" w:cstheme="minorHAnsi"/>
        </w:rPr>
        <w:t>Allgemeine Normen für den Bau müssen de</w:t>
      </w:r>
      <w:r w:rsidR="000F1127" w:rsidRPr="00270BE6">
        <w:rPr>
          <w:rFonts w:asciiTheme="minorHAnsi" w:hAnsiTheme="minorHAnsi" w:cstheme="minorHAnsi"/>
        </w:rPr>
        <w:t>m Stand der Technik (unter anderem VOB/C</w:t>
      </w:r>
      <w:r w:rsidR="00DE32C7">
        <w:rPr>
          <w:rFonts w:asciiTheme="minorHAnsi" w:hAnsiTheme="minorHAnsi" w:cstheme="minorHAnsi"/>
        </w:rPr>
        <w:t>, DIN, VDV und Berufsgenossenschaft, etc.</w:t>
      </w:r>
      <w:r w:rsidR="000F1127" w:rsidRPr="00270BE6">
        <w:rPr>
          <w:rFonts w:asciiTheme="minorHAnsi" w:hAnsiTheme="minorHAnsi" w:cstheme="minorHAnsi"/>
        </w:rPr>
        <w:t>)</w:t>
      </w:r>
      <w:r w:rsidRPr="00270BE6">
        <w:rPr>
          <w:rFonts w:asciiTheme="minorHAnsi" w:hAnsiTheme="minorHAnsi" w:cstheme="minorHAnsi"/>
        </w:rPr>
        <w:t xml:space="preserve"> entsprechen.</w:t>
      </w:r>
    </w:p>
    <w:p w14:paraId="666B98A1" w14:textId="10E80C53" w:rsidR="00C6007C" w:rsidRPr="00270BE6" w:rsidRDefault="00C6007C" w:rsidP="00C6007C">
      <w:pPr>
        <w:pStyle w:val="berschrift3"/>
        <w:numPr>
          <w:ilvl w:val="2"/>
          <w:numId w:val="1"/>
        </w:numPr>
        <w:rPr>
          <w:rFonts w:cstheme="minorHAnsi"/>
          <w:sz w:val="22"/>
        </w:rPr>
      </w:pPr>
      <w:bookmarkStart w:id="45" w:name="_Toc187935904"/>
      <w:r w:rsidRPr="00270BE6">
        <w:rPr>
          <w:rFonts w:cstheme="minorHAnsi"/>
          <w:sz w:val="22"/>
        </w:rPr>
        <w:t>Beschreibung der Aufstellung</w:t>
      </w:r>
      <w:bookmarkEnd w:id="45"/>
    </w:p>
    <w:p w14:paraId="48CB3852" w14:textId="55CE962C" w:rsidR="00C6007C" w:rsidRPr="00270BE6" w:rsidRDefault="00C6007C" w:rsidP="00C6007C">
      <w:pPr>
        <w:rPr>
          <w:rFonts w:asciiTheme="minorHAnsi" w:hAnsiTheme="minorHAnsi" w:cstheme="minorHAnsi"/>
        </w:rPr>
      </w:pPr>
      <w:r w:rsidRPr="00270BE6">
        <w:rPr>
          <w:rFonts w:asciiTheme="minorHAnsi" w:hAnsiTheme="minorHAnsi" w:cstheme="minorHAnsi"/>
        </w:rPr>
        <w:t xml:space="preserve">Alle zur Errichtung notwendige Komponenten zum Betrieb der Ladeinfrastruktur sind vom AN zu stellen. Hierzu gehören Transformatoren, Niederspannungshauptverteilungen, Tiefbauarbeiten, Kabelverlegearbeiten, Anschlüsse, Aufbrauchgenehmigungen und Abstimmungen mit dem Netzbetreiber. Hierbei kann der AN sich der an Punkt 2.1.2 aus dem Lastenheft orientieren. Die Aufstellung der Fahrzeuge </w:t>
      </w:r>
      <w:r w:rsidR="00B652DD" w:rsidRPr="00270BE6">
        <w:rPr>
          <w:rFonts w:asciiTheme="minorHAnsi" w:hAnsiTheme="minorHAnsi" w:cstheme="minorHAnsi"/>
        </w:rPr>
        <w:t>muss</w:t>
      </w:r>
      <w:r w:rsidRPr="00270BE6">
        <w:rPr>
          <w:rFonts w:asciiTheme="minorHAnsi" w:hAnsiTheme="minorHAnsi" w:cstheme="minorHAnsi"/>
        </w:rPr>
        <w:t xml:space="preserve"> entsprechend der Anlage </w:t>
      </w:r>
      <w:r w:rsidR="00F06F2B" w:rsidRPr="00270BE6">
        <w:rPr>
          <w:rFonts w:asciiTheme="minorHAnsi" w:hAnsiTheme="minorHAnsi" w:cstheme="minorHAnsi"/>
        </w:rPr>
        <w:t>20241211_AS - Lageplan_neutral.pdf</w:t>
      </w:r>
      <w:r w:rsidRPr="00270BE6">
        <w:rPr>
          <w:rFonts w:asciiTheme="minorHAnsi" w:hAnsiTheme="minorHAnsi" w:cstheme="minorHAnsi"/>
        </w:rPr>
        <w:t xml:space="preserve"> realisiert</w:t>
      </w:r>
      <w:r w:rsidR="00B652DD" w:rsidRPr="00270BE6">
        <w:rPr>
          <w:rFonts w:asciiTheme="minorHAnsi" w:hAnsiTheme="minorHAnsi" w:cstheme="minorHAnsi"/>
        </w:rPr>
        <w:t xml:space="preserve"> werden</w:t>
      </w:r>
      <w:r w:rsidRPr="00270BE6">
        <w:rPr>
          <w:rFonts w:asciiTheme="minorHAnsi" w:hAnsiTheme="minorHAnsi" w:cstheme="minorHAnsi"/>
        </w:rPr>
        <w:t>. Hierzu muss der Auftraggeber eine sinnvolles Ladeinfrastrukturkonzept bereitstellen</w:t>
      </w:r>
      <w:r w:rsidR="003764E1" w:rsidRPr="00270BE6">
        <w:rPr>
          <w:rFonts w:asciiTheme="minorHAnsi" w:hAnsiTheme="minorHAnsi" w:cstheme="minorHAnsi"/>
        </w:rPr>
        <w:t xml:space="preserve">, welches sich an dem </w:t>
      </w:r>
      <w:r w:rsidR="00180BD7" w:rsidRPr="00270BE6">
        <w:rPr>
          <w:rFonts w:asciiTheme="minorHAnsi" w:hAnsiTheme="minorHAnsi" w:cstheme="minorHAnsi"/>
        </w:rPr>
        <w:t>angehängten Konzept</w:t>
      </w:r>
      <w:r w:rsidR="003764E1" w:rsidRPr="00270BE6">
        <w:rPr>
          <w:rFonts w:asciiTheme="minorHAnsi" w:hAnsiTheme="minorHAnsi" w:cstheme="minorHAnsi"/>
        </w:rPr>
        <w:t xml:space="preserve"> ori</w:t>
      </w:r>
      <w:r w:rsidR="00180BD7" w:rsidRPr="00270BE6">
        <w:rPr>
          <w:rFonts w:asciiTheme="minorHAnsi" w:hAnsiTheme="minorHAnsi" w:cstheme="minorHAnsi"/>
        </w:rPr>
        <w:t xml:space="preserve">entiert. </w:t>
      </w:r>
      <w:r w:rsidRPr="00270BE6">
        <w:rPr>
          <w:rFonts w:asciiTheme="minorHAnsi" w:hAnsiTheme="minorHAnsi" w:cstheme="minorHAnsi"/>
        </w:rPr>
        <w:t>Notwendige Untergrundarbeiten</w:t>
      </w:r>
      <w:r w:rsidR="00C63582" w:rsidRPr="00270BE6">
        <w:rPr>
          <w:rFonts w:asciiTheme="minorHAnsi" w:hAnsiTheme="minorHAnsi" w:cstheme="minorHAnsi"/>
        </w:rPr>
        <w:t xml:space="preserve">, Carports und Zufahrten </w:t>
      </w:r>
      <w:r w:rsidRPr="00270BE6">
        <w:rPr>
          <w:rFonts w:asciiTheme="minorHAnsi" w:hAnsiTheme="minorHAnsi" w:cstheme="minorHAnsi"/>
        </w:rPr>
        <w:t>sind auch vom AN zu erbringen.</w:t>
      </w:r>
      <w:r w:rsidR="0079798E" w:rsidRPr="00270BE6">
        <w:rPr>
          <w:rFonts w:asciiTheme="minorHAnsi" w:hAnsiTheme="minorHAnsi" w:cstheme="minorHAnsi"/>
        </w:rPr>
        <w:t xml:space="preserve"> Die Auslegung des Carports ist so zu wählen das eine Solaranlage auf der Dachfläche vollflächig verbaut werden kann. </w:t>
      </w:r>
    </w:p>
    <w:p w14:paraId="4B90B6CF" w14:textId="0066AF4D" w:rsidR="00B21DE2" w:rsidRPr="00270BE6" w:rsidRDefault="00B652DD" w:rsidP="00C6007C">
      <w:pPr>
        <w:rPr>
          <w:rFonts w:asciiTheme="minorHAnsi" w:hAnsiTheme="minorHAnsi" w:cstheme="minorHAnsi"/>
        </w:rPr>
      </w:pPr>
      <w:r w:rsidRPr="00270BE6">
        <w:rPr>
          <w:rFonts w:asciiTheme="minorHAnsi" w:hAnsiTheme="minorHAnsi" w:cstheme="minorHAnsi"/>
        </w:rPr>
        <w:lastRenderedPageBreak/>
        <w:t>Die Abstellung erfolgt unter einem Carport, während die CCS-Kabel mittels einem Kabelabroller an die Fahrzeuge geführt werden. Standardmäßig soll die Ladung auf der Höhe der ersten Achse in Fahrtrichtung recht</w:t>
      </w:r>
      <w:r w:rsidR="00B21DE2" w:rsidRPr="00270BE6">
        <w:rPr>
          <w:rFonts w:asciiTheme="minorHAnsi" w:hAnsiTheme="minorHAnsi" w:cstheme="minorHAnsi"/>
        </w:rPr>
        <w:t>s</w:t>
      </w:r>
      <w:r w:rsidRPr="00270BE6">
        <w:rPr>
          <w:rFonts w:asciiTheme="minorHAnsi" w:hAnsiTheme="minorHAnsi" w:cstheme="minorHAnsi"/>
        </w:rPr>
        <w:t xml:space="preserve"> erfolgen.</w:t>
      </w:r>
      <w:r w:rsidR="00180BD7" w:rsidRPr="00270BE6">
        <w:rPr>
          <w:rFonts w:asciiTheme="minorHAnsi" w:hAnsiTheme="minorHAnsi" w:cstheme="minorHAnsi"/>
        </w:rPr>
        <w:t xml:space="preserve"> </w:t>
      </w:r>
    </w:p>
    <w:p w14:paraId="087F87C8" w14:textId="44F388F2" w:rsidR="00FA15E4" w:rsidRPr="00270BE6" w:rsidRDefault="00FA15E4" w:rsidP="00FA15E4">
      <w:pPr>
        <w:pStyle w:val="berschrift3"/>
        <w:numPr>
          <w:ilvl w:val="2"/>
          <w:numId w:val="1"/>
        </w:numPr>
        <w:rPr>
          <w:rFonts w:cstheme="minorHAnsi"/>
          <w:sz w:val="22"/>
        </w:rPr>
      </w:pPr>
      <w:bookmarkStart w:id="46" w:name="_Toc187935905"/>
      <w:r w:rsidRPr="00270BE6">
        <w:rPr>
          <w:rFonts w:cstheme="minorHAnsi"/>
          <w:sz w:val="22"/>
        </w:rPr>
        <w:t>Beschreibung Transformator</w:t>
      </w:r>
      <w:bookmarkEnd w:id="46"/>
    </w:p>
    <w:p w14:paraId="38A53E05" w14:textId="4E1BC0EE" w:rsidR="00FA15E4" w:rsidRPr="00270BE6" w:rsidRDefault="00FA15E4" w:rsidP="00FE26C3">
      <w:pPr>
        <w:rPr>
          <w:rFonts w:asciiTheme="minorHAnsi" w:hAnsiTheme="minorHAnsi" w:cstheme="minorHAnsi"/>
        </w:rPr>
      </w:pPr>
      <w:r w:rsidRPr="00270BE6">
        <w:rPr>
          <w:rFonts w:asciiTheme="minorHAnsi" w:hAnsiTheme="minorHAnsi" w:cstheme="minorHAnsi"/>
        </w:rPr>
        <w:t xml:space="preserve">Für die Versorgung des Standortes ist in der ersten Ausbaustufe eine Netzstation </w:t>
      </w:r>
      <w:r w:rsidR="00180BD7" w:rsidRPr="00270BE6">
        <w:rPr>
          <w:rFonts w:asciiTheme="minorHAnsi" w:hAnsiTheme="minorHAnsi" w:cstheme="minorHAnsi"/>
        </w:rPr>
        <w:t>2000 kVA vorzusehen</w:t>
      </w:r>
      <w:r w:rsidRPr="00270BE6">
        <w:rPr>
          <w:rFonts w:asciiTheme="minorHAnsi" w:hAnsiTheme="minorHAnsi" w:cstheme="minorHAnsi"/>
        </w:rPr>
        <w:t>. Die Trafostation muss den TAB Mitnetz Strom und den anerkannten Regeln der Technik entsprechen. Die Einbindung in das öffentliche Versorgungsnetz wird über Schleifenzellen realisiert. Die Messung wird mittelspannungsseitig erfolgen. In der NSHV sind NH3-Anschlüsse für fünf Ladegräte á 360kW vorhanden sein. Im ersten Schritt werden zwei Ladegeräte installiert. Weiterhin sind NH-Anschlüsse für den Eigenbedarf des Neubaus, für ggf. die Einbindung des Bestandshofes und Reserven vorzuhalten. Für die spätere Installation einer PV-Anlage mit einer Leistung von ca. 450kW auf dem Dach des Neubaus ist in der Trafostation der übergeordnete und zwischengelagerte Entkupplungsschutz einzuplanen.</w:t>
      </w:r>
    </w:p>
    <w:p w14:paraId="76615328" w14:textId="116DB429" w:rsidR="00FA15E4" w:rsidRPr="00270BE6" w:rsidRDefault="00FA15E4" w:rsidP="00FE26C3">
      <w:pPr>
        <w:rPr>
          <w:rFonts w:asciiTheme="minorHAnsi" w:hAnsiTheme="minorHAnsi" w:cstheme="minorHAnsi"/>
        </w:rPr>
      </w:pPr>
      <w:r w:rsidRPr="00270BE6">
        <w:rPr>
          <w:rFonts w:asciiTheme="minorHAnsi" w:hAnsiTheme="minorHAnsi" w:cstheme="minorHAnsi"/>
        </w:rPr>
        <w:t>Die Erdungsanlage der Trafostation muss ebenso errichtet werden.</w:t>
      </w:r>
    </w:p>
    <w:p w14:paraId="25B14697" w14:textId="77777777" w:rsidR="00FA15E4" w:rsidRPr="00270BE6" w:rsidRDefault="00FA15E4" w:rsidP="00FE26C3">
      <w:pPr>
        <w:rPr>
          <w:rFonts w:asciiTheme="minorHAnsi" w:hAnsiTheme="minorHAnsi" w:cstheme="minorHAnsi"/>
        </w:rPr>
      </w:pPr>
    </w:p>
    <w:p w14:paraId="373C87D8" w14:textId="3F14CD72" w:rsidR="00C6007C" w:rsidRPr="00270BE6" w:rsidRDefault="00C6007C" w:rsidP="00C6007C">
      <w:pPr>
        <w:pStyle w:val="berschrift3"/>
        <w:numPr>
          <w:ilvl w:val="2"/>
          <w:numId w:val="1"/>
        </w:numPr>
        <w:rPr>
          <w:rFonts w:cstheme="minorHAnsi"/>
          <w:sz w:val="22"/>
        </w:rPr>
      </w:pPr>
      <w:bookmarkStart w:id="47" w:name="_Toc187416400"/>
      <w:bookmarkStart w:id="48" w:name="_Toc187742026"/>
      <w:bookmarkStart w:id="49" w:name="_Toc187935906"/>
      <w:bookmarkEnd w:id="47"/>
      <w:bookmarkEnd w:id="48"/>
      <w:r w:rsidRPr="00270BE6">
        <w:rPr>
          <w:rFonts w:cstheme="minorHAnsi"/>
          <w:sz w:val="22"/>
        </w:rPr>
        <w:t>Bauvorschriften</w:t>
      </w:r>
      <w:bookmarkEnd w:id="49"/>
    </w:p>
    <w:p w14:paraId="28342C15"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Die Infrastrukturkomponenten müssen entsprechend der örtlich geltenden Bauvorschriften (Anprallschutz, Brandschutz etc.) statisch bemessen werden. Notwendige Zertifikate müssen bereitgestellt werden.</w:t>
      </w:r>
    </w:p>
    <w:p w14:paraId="3FA71E8B" w14:textId="64ACD056" w:rsidR="00B652DD" w:rsidRPr="00270BE6" w:rsidRDefault="00B652DD" w:rsidP="00C6007C">
      <w:pPr>
        <w:rPr>
          <w:rFonts w:asciiTheme="minorHAnsi" w:hAnsiTheme="minorHAnsi" w:cstheme="minorHAnsi"/>
        </w:rPr>
      </w:pPr>
      <w:r w:rsidRPr="00270BE6">
        <w:rPr>
          <w:rFonts w:asciiTheme="minorHAnsi" w:hAnsiTheme="minorHAnsi" w:cstheme="minorHAnsi"/>
        </w:rPr>
        <w:t>Der AN hat alle notwendigen Planungs- und Genehmigungsaufgaben zu übernehmen, um die Fläche und die Ladeinfrastruktur zu errichten.</w:t>
      </w:r>
    </w:p>
    <w:p w14:paraId="748BE776" w14:textId="6B7E57D2" w:rsidR="00C6007C" w:rsidRPr="00270BE6" w:rsidRDefault="00C6007C" w:rsidP="00C6007C">
      <w:pPr>
        <w:pStyle w:val="berschrift3"/>
        <w:numPr>
          <w:ilvl w:val="2"/>
          <w:numId w:val="1"/>
        </w:numPr>
        <w:rPr>
          <w:rFonts w:cstheme="minorHAnsi"/>
          <w:sz w:val="22"/>
        </w:rPr>
      </w:pPr>
      <w:bookmarkStart w:id="50" w:name="_Toc187935907"/>
      <w:r w:rsidRPr="00270BE6">
        <w:rPr>
          <w:rFonts w:cstheme="minorHAnsi"/>
          <w:sz w:val="22"/>
        </w:rPr>
        <w:t>Fertigungsqualität und Korrosionsschutz</w:t>
      </w:r>
      <w:bookmarkEnd w:id="50"/>
    </w:p>
    <w:p w14:paraId="363B7ECC" w14:textId="77777777" w:rsidR="00C6007C" w:rsidRPr="00270BE6" w:rsidRDefault="00C6007C" w:rsidP="00C6007C">
      <w:pPr>
        <w:rPr>
          <w:rFonts w:asciiTheme="minorHAnsi" w:hAnsiTheme="minorHAnsi" w:cstheme="minorHAnsi"/>
        </w:rPr>
      </w:pPr>
      <w:r w:rsidRPr="00270BE6">
        <w:rPr>
          <w:rFonts w:asciiTheme="minorHAnsi" w:hAnsiTheme="minorHAnsi" w:cstheme="minorHAnsi"/>
        </w:rPr>
        <w:t>Der AN muss die Komponenten in schraubengleicher Fertigung liefern, d. h. eine Serienänderung innerhalb dieser Baureihe ist nur in Abstimmung mit dem AG möglich.</w:t>
      </w:r>
    </w:p>
    <w:p w14:paraId="3E0EC481" w14:textId="237C255D" w:rsidR="00C6007C" w:rsidRPr="00270BE6" w:rsidRDefault="00C6007C" w:rsidP="00C6007C">
      <w:pPr>
        <w:rPr>
          <w:rFonts w:asciiTheme="minorHAnsi" w:hAnsiTheme="minorHAnsi" w:cstheme="minorHAnsi"/>
        </w:rPr>
      </w:pPr>
      <w:r w:rsidRPr="00270BE6">
        <w:rPr>
          <w:rFonts w:asciiTheme="minorHAnsi" w:hAnsiTheme="minorHAnsi" w:cstheme="minorHAnsi"/>
        </w:rPr>
        <w:t>Alle Komponenten müssen schaltungs- und funktionsgleich und mit Bauteilen der gleichen Fabrikate und der gleichen Typen gefertigt werden.</w:t>
      </w:r>
    </w:p>
    <w:sectPr w:rsidR="00C6007C" w:rsidRPr="00270BE6" w:rsidSect="00CF2497">
      <w:headerReference w:type="default" r:id="rId12"/>
      <w:footerReference w:type="default" r:id="rId13"/>
      <w:footerReference w:type="first" r:id="rId14"/>
      <w:pgSz w:w="11906" w:h="16838"/>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0D913" w14:textId="77777777" w:rsidR="00FF0909" w:rsidRDefault="00FF0909" w:rsidP="00BF2C72">
      <w:pPr>
        <w:spacing w:after="0" w:line="240" w:lineRule="auto"/>
      </w:pPr>
      <w:r>
        <w:separator/>
      </w:r>
    </w:p>
  </w:endnote>
  <w:endnote w:type="continuationSeparator" w:id="0">
    <w:p w14:paraId="7E1A159F" w14:textId="77777777" w:rsidR="00FF0909" w:rsidRDefault="00FF0909" w:rsidP="00BF2C72">
      <w:pPr>
        <w:spacing w:after="0" w:line="240" w:lineRule="auto"/>
      </w:pPr>
      <w:r>
        <w:continuationSeparator/>
      </w:r>
    </w:p>
  </w:endnote>
  <w:endnote w:type="continuationNotice" w:id="1">
    <w:p w14:paraId="5D3C20EC" w14:textId="77777777" w:rsidR="00FF0909" w:rsidRDefault="00FF09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imler CS">
    <w:altName w:val="Calibri"/>
    <w:charset w:val="00"/>
    <w:family w:val="auto"/>
    <w:pitch w:val="variable"/>
    <w:sig w:usb0="A00002BF" w:usb1="000060F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8CDC4" w14:textId="77777777" w:rsidR="00BF2C72" w:rsidRPr="00FE26C3" w:rsidRDefault="00BF2C72">
    <w:pPr>
      <w:pStyle w:val="Fuzeile"/>
      <w:jc w:val="center"/>
      <w:rPr>
        <w:rFonts w:asciiTheme="minorHAnsi" w:hAnsiTheme="minorHAnsi" w:cstheme="minorHAnsi"/>
        <w:color w:val="4472C4" w:themeColor="accent1"/>
      </w:rPr>
    </w:pPr>
    <w:r w:rsidRPr="00FE26C3">
      <w:rPr>
        <w:rFonts w:asciiTheme="minorHAnsi" w:hAnsiTheme="minorHAnsi" w:cstheme="minorHAnsi"/>
        <w:color w:val="4472C4" w:themeColor="accent1"/>
      </w:rPr>
      <w:t xml:space="preserve">Seite </w:t>
    </w:r>
    <w:r w:rsidRPr="00FE26C3">
      <w:rPr>
        <w:rFonts w:asciiTheme="minorHAnsi" w:hAnsiTheme="minorHAnsi" w:cstheme="minorHAnsi"/>
        <w:color w:val="4472C4" w:themeColor="accent1"/>
      </w:rPr>
      <w:fldChar w:fldCharType="begin"/>
    </w:r>
    <w:r w:rsidRPr="00FE26C3">
      <w:rPr>
        <w:rFonts w:asciiTheme="minorHAnsi" w:hAnsiTheme="minorHAnsi" w:cstheme="minorHAnsi"/>
        <w:color w:val="4472C4" w:themeColor="accent1"/>
      </w:rPr>
      <w:instrText>PAGE  \* Arabic  \* MERGEFORMAT</w:instrText>
    </w:r>
    <w:r w:rsidRPr="00FE26C3">
      <w:rPr>
        <w:rFonts w:asciiTheme="minorHAnsi" w:hAnsiTheme="minorHAnsi" w:cstheme="minorHAnsi"/>
        <w:color w:val="4472C4" w:themeColor="accent1"/>
      </w:rPr>
      <w:fldChar w:fldCharType="separate"/>
    </w:r>
    <w:r w:rsidRPr="00FE26C3">
      <w:rPr>
        <w:rFonts w:asciiTheme="minorHAnsi" w:hAnsiTheme="minorHAnsi" w:cstheme="minorHAnsi"/>
        <w:color w:val="4472C4" w:themeColor="accent1"/>
      </w:rPr>
      <w:t>2</w:t>
    </w:r>
    <w:r w:rsidRPr="00FE26C3">
      <w:rPr>
        <w:rFonts w:asciiTheme="minorHAnsi" w:hAnsiTheme="minorHAnsi" w:cstheme="minorHAnsi"/>
        <w:color w:val="4472C4" w:themeColor="accent1"/>
      </w:rPr>
      <w:fldChar w:fldCharType="end"/>
    </w:r>
    <w:r w:rsidRPr="00FE26C3">
      <w:rPr>
        <w:rFonts w:asciiTheme="minorHAnsi" w:hAnsiTheme="minorHAnsi" w:cstheme="minorHAnsi"/>
        <w:color w:val="4472C4" w:themeColor="accent1"/>
      </w:rPr>
      <w:t xml:space="preserve"> von </w:t>
    </w:r>
    <w:r w:rsidRPr="00FE26C3">
      <w:rPr>
        <w:rFonts w:asciiTheme="minorHAnsi" w:hAnsiTheme="minorHAnsi" w:cstheme="minorHAnsi"/>
        <w:color w:val="4472C4" w:themeColor="accent1"/>
      </w:rPr>
      <w:fldChar w:fldCharType="begin"/>
    </w:r>
    <w:r w:rsidRPr="00FE26C3">
      <w:rPr>
        <w:rFonts w:asciiTheme="minorHAnsi" w:hAnsiTheme="minorHAnsi" w:cstheme="minorHAnsi"/>
        <w:color w:val="4472C4" w:themeColor="accent1"/>
      </w:rPr>
      <w:instrText>NUMPAGES \* Arabisch \* MERGEFORMAT</w:instrText>
    </w:r>
    <w:r w:rsidRPr="00FE26C3">
      <w:rPr>
        <w:rFonts w:asciiTheme="minorHAnsi" w:hAnsiTheme="minorHAnsi" w:cstheme="minorHAnsi"/>
        <w:color w:val="4472C4" w:themeColor="accent1"/>
      </w:rPr>
      <w:fldChar w:fldCharType="separate"/>
    </w:r>
    <w:r w:rsidRPr="00FE26C3">
      <w:rPr>
        <w:rFonts w:asciiTheme="minorHAnsi" w:hAnsiTheme="minorHAnsi" w:cstheme="minorHAnsi"/>
        <w:color w:val="4472C4" w:themeColor="accent1"/>
      </w:rPr>
      <w:t>2</w:t>
    </w:r>
    <w:r w:rsidRPr="00FE26C3">
      <w:rPr>
        <w:rFonts w:asciiTheme="minorHAnsi" w:hAnsiTheme="minorHAnsi" w:cstheme="minorHAnsi"/>
        <w:color w:val="4472C4" w:themeColor="accen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7FF86" w14:textId="77777777" w:rsidR="00BF2C72" w:rsidRDefault="00BF2C72">
    <w:pPr>
      <w:pStyle w:val="Fuzeile"/>
      <w:jc w:val="center"/>
      <w:rPr>
        <w:color w:val="4472C4" w:themeColor="accent1"/>
      </w:rPr>
    </w:pPr>
    <w:r>
      <w:rPr>
        <w:color w:val="4472C4" w:themeColor="accent1"/>
      </w:rPr>
      <w:t xml:space="preserve">Seite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rPr>
      <w:t>2</w:t>
    </w:r>
    <w:r>
      <w:rPr>
        <w:color w:val="4472C4" w:themeColor="accent1"/>
      </w:rPr>
      <w:fldChar w:fldCharType="end"/>
    </w:r>
    <w:r>
      <w:rPr>
        <w:color w:val="4472C4" w:themeColor="accent1"/>
      </w:rPr>
      <w:t xml:space="preserve"> von </w:t>
    </w:r>
    <w:r>
      <w:rPr>
        <w:color w:val="4472C4" w:themeColor="accent1"/>
      </w:rPr>
      <w:fldChar w:fldCharType="begin"/>
    </w:r>
    <w:r>
      <w:rPr>
        <w:color w:val="4472C4" w:themeColor="accent1"/>
      </w:rPr>
      <w:instrText>NUMPAGES \* Arabisch \* MERGEFORMAT</w:instrText>
    </w:r>
    <w:r>
      <w:rPr>
        <w:color w:val="4472C4" w:themeColor="accent1"/>
      </w:rPr>
      <w:fldChar w:fldCharType="separate"/>
    </w:r>
    <w:r>
      <w:rPr>
        <w:color w:val="4472C4" w:themeColor="accent1"/>
      </w:rPr>
      <w:t>2</w:t>
    </w:r>
    <w:r>
      <w:rPr>
        <w:color w:val="4472C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7203F" w14:textId="77777777" w:rsidR="00FF0909" w:rsidRDefault="00FF0909" w:rsidP="00BF2C72">
      <w:pPr>
        <w:spacing w:after="0" w:line="240" w:lineRule="auto"/>
      </w:pPr>
      <w:r>
        <w:separator/>
      </w:r>
    </w:p>
  </w:footnote>
  <w:footnote w:type="continuationSeparator" w:id="0">
    <w:p w14:paraId="2427C5DE" w14:textId="77777777" w:rsidR="00FF0909" w:rsidRDefault="00FF0909" w:rsidP="00BF2C72">
      <w:pPr>
        <w:spacing w:after="0" w:line="240" w:lineRule="auto"/>
      </w:pPr>
      <w:r>
        <w:continuationSeparator/>
      </w:r>
    </w:p>
  </w:footnote>
  <w:footnote w:type="continuationNotice" w:id="1">
    <w:p w14:paraId="0AE5C3C8" w14:textId="77777777" w:rsidR="00FF0909" w:rsidRDefault="00FF09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9D1D" w14:textId="2AB9ED4E" w:rsidR="00BF2C72" w:rsidRDefault="00DE32C7">
    <w:pPr>
      <w:pStyle w:val="Kopfzeile"/>
    </w:pPr>
    <w:sdt>
      <w:sdtPr>
        <w:id w:val="-318964063"/>
        <w:docPartObj>
          <w:docPartGallery w:val="Watermarks"/>
          <w:docPartUnique/>
        </w:docPartObj>
      </w:sdtPr>
      <w:sdtEndPr/>
      <w:sdtContent>
        <w:r>
          <w:rPr>
            <w:noProof/>
          </w:rPr>
          <w:pict w14:anchorId="6005BA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r w:rsidR="00BF2C72">
      <w:rPr>
        <w:noProof/>
      </w:rPr>
      <w:drawing>
        <wp:anchor distT="0" distB="0" distL="114300" distR="114300" simplePos="0" relativeHeight="251657216" behindDoc="0" locked="0" layoutInCell="1" allowOverlap="0" wp14:anchorId="040B43CF" wp14:editId="2985BF0A">
          <wp:simplePos x="0" y="0"/>
          <wp:positionH relativeFrom="page">
            <wp:posOffset>5967095</wp:posOffset>
          </wp:positionH>
          <wp:positionV relativeFrom="page">
            <wp:posOffset>115570</wp:posOffset>
          </wp:positionV>
          <wp:extent cx="1444282" cy="667355"/>
          <wp:effectExtent l="0" t="0" r="0" b="0"/>
          <wp:wrapSquare wrapText="bothSides"/>
          <wp:docPr id="1" name="Picture 60"/>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1"/>
                  <a:stretch>
                    <a:fillRect/>
                  </a:stretch>
                </pic:blipFill>
                <pic:spPr>
                  <a:xfrm>
                    <a:off x="0" y="0"/>
                    <a:ext cx="1444282" cy="667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6046A"/>
    <w:multiLevelType w:val="hybridMultilevel"/>
    <w:tmpl w:val="074C3D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AC663E"/>
    <w:multiLevelType w:val="hybridMultilevel"/>
    <w:tmpl w:val="60BA20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0E5C83"/>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114868"/>
    <w:multiLevelType w:val="multilevel"/>
    <w:tmpl w:val="27C8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294202"/>
    <w:multiLevelType w:val="multilevel"/>
    <w:tmpl w:val="EBF8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5A374F6"/>
    <w:multiLevelType w:val="hybridMultilevel"/>
    <w:tmpl w:val="8DB279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5362BA"/>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 w15:restartNumberingAfterBreak="0">
    <w:nsid w:val="3DC6101F"/>
    <w:multiLevelType w:val="hybridMultilevel"/>
    <w:tmpl w:val="6DA6D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EF5995"/>
    <w:multiLevelType w:val="hybridMultilevel"/>
    <w:tmpl w:val="CB2E4C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ECD55EF"/>
    <w:multiLevelType w:val="hybridMultilevel"/>
    <w:tmpl w:val="09184518"/>
    <w:lvl w:ilvl="0" w:tplc="0407000F">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0" w15:restartNumberingAfterBreak="0">
    <w:nsid w:val="52930FF6"/>
    <w:multiLevelType w:val="hybridMultilevel"/>
    <w:tmpl w:val="F5DA3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5902ED1"/>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2" w15:restartNumberingAfterBreak="0">
    <w:nsid w:val="634A4A41"/>
    <w:multiLevelType w:val="hybridMultilevel"/>
    <w:tmpl w:val="BA249C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687822"/>
    <w:multiLevelType w:val="multilevel"/>
    <w:tmpl w:val="2B0E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78A3FF7"/>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5" w15:restartNumberingAfterBreak="0">
    <w:nsid w:val="7D282D6F"/>
    <w:multiLevelType w:val="hybridMultilevel"/>
    <w:tmpl w:val="730868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8168193">
    <w:abstractNumId w:val="2"/>
  </w:num>
  <w:num w:numId="2" w16cid:durableId="968828521">
    <w:abstractNumId w:val="6"/>
  </w:num>
  <w:num w:numId="3" w16cid:durableId="354422429">
    <w:abstractNumId w:val="11"/>
  </w:num>
  <w:num w:numId="4" w16cid:durableId="226647392">
    <w:abstractNumId w:val="14"/>
  </w:num>
  <w:num w:numId="5" w16cid:durableId="1242329421">
    <w:abstractNumId w:val="14"/>
  </w:num>
  <w:num w:numId="6" w16cid:durableId="571425881">
    <w:abstractNumId w:val="14"/>
  </w:num>
  <w:num w:numId="7" w16cid:durableId="1089039684">
    <w:abstractNumId w:val="14"/>
  </w:num>
  <w:num w:numId="8" w16cid:durableId="1268274968">
    <w:abstractNumId w:val="14"/>
  </w:num>
  <w:num w:numId="9" w16cid:durableId="1102913231">
    <w:abstractNumId w:val="14"/>
  </w:num>
  <w:num w:numId="10" w16cid:durableId="368796191">
    <w:abstractNumId w:val="14"/>
  </w:num>
  <w:num w:numId="11" w16cid:durableId="1790515418">
    <w:abstractNumId w:val="14"/>
  </w:num>
  <w:num w:numId="12" w16cid:durableId="1369795368">
    <w:abstractNumId w:val="14"/>
  </w:num>
  <w:num w:numId="13" w16cid:durableId="1561012729">
    <w:abstractNumId w:val="14"/>
  </w:num>
  <w:num w:numId="14" w16cid:durableId="2005278597">
    <w:abstractNumId w:val="14"/>
  </w:num>
  <w:num w:numId="15" w16cid:durableId="299963573">
    <w:abstractNumId w:val="14"/>
  </w:num>
  <w:num w:numId="16" w16cid:durableId="858155097">
    <w:abstractNumId w:val="15"/>
  </w:num>
  <w:num w:numId="17" w16cid:durableId="1223249348">
    <w:abstractNumId w:val="14"/>
  </w:num>
  <w:num w:numId="18" w16cid:durableId="1730108776">
    <w:abstractNumId w:val="14"/>
  </w:num>
  <w:num w:numId="19" w16cid:durableId="2066835059">
    <w:abstractNumId w:val="14"/>
  </w:num>
  <w:num w:numId="20" w16cid:durableId="2130472180">
    <w:abstractNumId w:val="14"/>
  </w:num>
  <w:num w:numId="21" w16cid:durableId="850679611">
    <w:abstractNumId w:val="14"/>
  </w:num>
  <w:num w:numId="22" w16cid:durableId="879242440">
    <w:abstractNumId w:val="7"/>
  </w:num>
  <w:num w:numId="23" w16cid:durableId="2125297274">
    <w:abstractNumId w:val="0"/>
  </w:num>
  <w:num w:numId="24" w16cid:durableId="1990019542">
    <w:abstractNumId w:val="14"/>
  </w:num>
  <w:num w:numId="25" w16cid:durableId="1576010286">
    <w:abstractNumId w:val="14"/>
  </w:num>
  <w:num w:numId="26" w16cid:durableId="1161237469">
    <w:abstractNumId w:val="14"/>
  </w:num>
  <w:num w:numId="27" w16cid:durableId="2070836197">
    <w:abstractNumId w:val="14"/>
  </w:num>
  <w:num w:numId="28" w16cid:durableId="1814718700">
    <w:abstractNumId w:val="12"/>
  </w:num>
  <w:num w:numId="29" w16cid:durableId="998310136">
    <w:abstractNumId w:val="14"/>
  </w:num>
  <w:num w:numId="30" w16cid:durableId="1470634640">
    <w:abstractNumId w:val="5"/>
  </w:num>
  <w:num w:numId="31" w16cid:durableId="2006588549">
    <w:abstractNumId w:val="14"/>
  </w:num>
  <w:num w:numId="32" w16cid:durableId="738403934">
    <w:abstractNumId w:val="1"/>
  </w:num>
  <w:num w:numId="33" w16cid:durableId="128284690">
    <w:abstractNumId w:val="14"/>
  </w:num>
  <w:num w:numId="34" w16cid:durableId="652224082">
    <w:abstractNumId w:val="10"/>
  </w:num>
  <w:num w:numId="35" w16cid:durableId="1431199835">
    <w:abstractNumId w:val="14"/>
  </w:num>
  <w:num w:numId="36" w16cid:durableId="827092415">
    <w:abstractNumId w:val="14"/>
  </w:num>
  <w:num w:numId="37" w16cid:durableId="1112166721">
    <w:abstractNumId w:val="14"/>
  </w:num>
  <w:num w:numId="38" w16cid:durableId="330792841">
    <w:abstractNumId w:val="14"/>
  </w:num>
  <w:num w:numId="39" w16cid:durableId="815145631">
    <w:abstractNumId w:val="14"/>
  </w:num>
  <w:num w:numId="40" w16cid:durableId="467355721">
    <w:abstractNumId w:val="9"/>
  </w:num>
  <w:num w:numId="41" w16cid:durableId="915438865">
    <w:abstractNumId w:val="8"/>
  </w:num>
  <w:num w:numId="42" w16cid:durableId="1526559658">
    <w:abstractNumId w:val="3"/>
  </w:num>
  <w:num w:numId="43" w16cid:durableId="36273382">
    <w:abstractNumId w:val="13"/>
  </w:num>
  <w:num w:numId="44" w16cid:durableId="18464790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D3"/>
    <w:rsid w:val="00012DD6"/>
    <w:rsid w:val="00015E48"/>
    <w:rsid w:val="0001657F"/>
    <w:rsid w:val="0002443D"/>
    <w:rsid w:val="00061DCA"/>
    <w:rsid w:val="000D09FC"/>
    <w:rsid w:val="000D2128"/>
    <w:rsid w:val="000F1127"/>
    <w:rsid w:val="000F6B9C"/>
    <w:rsid w:val="00134F3D"/>
    <w:rsid w:val="00180BD7"/>
    <w:rsid w:val="00183223"/>
    <w:rsid w:val="001A0938"/>
    <w:rsid w:val="001A3A96"/>
    <w:rsid w:val="001E728D"/>
    <w:rsid w:val="001F1DFA"/>
    <w:rsid w:val="002126DF"/>
    <w:rsid w:val="00237637"/>
    <w:rsid w:val="002450A3"/>
    <w:rsid w:val="00260C4B"/>
    <w:rsid w:val="00270BE6"/>
    <w:rsid w:val="002807DE"/>
    <w:rsid w:val="002B0554"/>
    <w:rsid w:val="002B1E4D"/>
    <w:rsid w:val="002E43C1"/>
    <w:rsid w:val="002F4D7F"/>
    <w:rsid w:val="003070A2"/>
    <w:rsid w:val="00325D4E"/>
    <w:rsid w:val="003568D3"/>
    <w:rsid w:val="00362C9A"/>
    <w:rsid w:val="00371283"/>
    <w:rsid w:val="003764E1"/>
    <w:rsid w:val="003949FB"/>
    <w:rsid w:val="003A68DA"/>
    <w:rsid w:val="003A7194"/>
    <w:rsid w:val="003E76BC"/>
    <w:rsid w:val="003F3C43"/>
    <w:rsid w:val="003F678C"/>
    <w:rsid w:val="004118DE"/>
    <w:rsid w:val="004150DE"/>
    <w:rsid w:val="00427A5D"/>
    <w:rsid w:val="00442C88"/>
    <w:rsid w:val="004507CC"/>
    <w:rsid w:val="00462341"/>
    <w:rsid w:val="004D1692"/>
    <w:rsid w:val="005042EA"/>
    <w:rsid w:val="005124B8"/>
    <w:rsid w:val="00516E9C"/>
    <w:rsid w:val="0052231D"/>
    <w:rsid w:val="005A002A"/>
    <w:rsid w:val="005B0B66"/>
    <w:rsid w:val="005B7278"/>
    <w:rsid w:val="006111C0"/>
    <w:rsid w:val="00681EEE"/>
    <w:rsid w:val="006864AB"/>
    <w:rsid w:val="006A256B"/>
    <w:rsid w:val="007020F8"/>
    <w:rsid w:val="0073368B"/>
    <w:rsid w:val="0074364C"/>
    <w:rsid w:val="00774E42"/>
    <w:rsid w:val="0079798E"/>
    <w:rsid w:val="007D0B86"/>
    <w:rsid w:val="0080032C"/>
    <w:rsid w:val="00802182"/>
    <w:rsid w:val="00850340"/>
    <w:rsid w:val="008C70D2"/>
    <w:rsid w:val="009034E8"/>
    <w:rsid w:val="00905BD2"/>
    <w:rsid w:val="009478B4"/>
    <w:rsid w:val="009870B2"/>
    <w:rsid w:val="009C5EB0"/>
    <w:rsid w:val="009E5C47"/>
    <w:rsid w:val="009E6539"/>
    <w:rsid w:val="00A15239"/>
    <w:rsid w:val="00A3315B"/>
    <w:rsid w:val="00A54E60"/>
    <w:rsid w:val="00A66C09"/>
    <w:rsid w:val="00AB1A14"/>
    <w:rsid w:val="00B07076"/>
    <w:rsid w:val="00B110E1"/>
    <w:rsid w:val="00B21DE2"/>
    <w:rsid w:val="00B449C9"/>
    <w:rsid w:val="00B5770A"/>
    <w:rsid w:val="00B652DD"/>
    <w:rsid w:val="00B777BB"/>
    <w:rsid w:val="00B85853"/>
    <w:rsid w:val="00B93896"/>
    <w:rsid w:val="00BA34AD"/>
    <w:rsid w:val="00BB6404"/>
    <w:rsid w:val="00BE0668"/>
    <w:rsid w:val="00BF2C72"/>
    <w:rsid w:val="00C231EE"/>
    <w:rsid w:val="00C6007C"/>
    <w:rsid w:val="00C63582"/>
    <w:rsid w:val="00C770D9"/>
    <w:rsid w:val="00CB06B8"/>
    <w:rsid w:val="00CF2497"/>
    <w:rsid w:val="00D037A6"/>
    <w:rsid w:val="00D32382"/>
    <w:rsid w:val="00D35AB8"/>
    <w:rsid w:val="00D70BD1"/>
    <w:rsid w:val="00D778D8"/>
    <w:rsid w:val="00DA5ADC"/>
    <w:rsid w:val="00DB1126"/>
    <w:rsid w:val="00DC3BAC"/>
    <w:rsid w:val="00DD0094"/>
    <w:rsid w:val="00DD5799"/>
    <w:rsid w:val="00DD7A04"/>
    <w:rsid w:val="00DE1482"/>
    <w:rsid w:val="00DE32C7"/>
    <w:rsid w:val="00DE3CBF"/>
    <w:rsid w:val="00E22A52"/>
    <w:rsid w:val="00E431B4"/>
    <w:rsid w:val="00E8576B"/>
    <w:rsid w:val="00EA2BF2"/>
    <w:rsid w:val="00EC0A9A"/>
    <w:rsid w:val="00F06F2B"/>
    <w:rsid w:val="00F100E8"/>
    <w:rsid w:val="00FA15E4"/>
    <w:rsid w:val="00FC3DF9"/>
    <w:rsid w:val="00FD1D86"/>
    <w:rsid w:val="00FD4B99"/>
    <w:rsid w:val="00FD763A"/>
    <w:rsid w:val="00FE26C3"/>
    <w:rsid w:val="00FE2FE7"/>
    <w:rsid w:val="00FF0909"/>
    <w:rsid w:val="00FF2538"/>
    <w:rsid w:val="1ECBEADB"/>
    <w:rsid w:val="3AA00FE9"/>
    <w:rsid w:val="4274719D"/>
    <w:rsid w:val="43BE88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3C872"/>
  <w15:chartTrackingRefBased/>
  <w15:docId w15:val="{525465F2-9E14-44A9-ABBA-203B53F0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6C09"/>
    <w:pPr>
      <w:spacing w:line="360" w:lineRule="auto"/>
      <w:jc w:val="both"/>
    </w:pPr>
    <w:rPr>
      <w:rFonts w:ascii="Daimler CS" w:hAnsi="Daimler CS"/>
    </w:rPr>
  </w:style>
  <w:style w:type="paragraph" w:styleId="berschrift1">
    <w:name w:val="heading 1"/>
    <w:basedOn w:val="Standard"/>
    <w:next w:val="Standard"/>
    <w:link w:val="berschrift1Zchn"/>
    <w:uiPriority w:val="9"/>
    <w:qFormat/>
    <w:rsid w:val="00270BE6"/>
    <w:pPr>
      <w:keepNext/>
      <w:keepLines/>
      <w:numPr>
        <w:numId w:val="4"/>
      </w:numPr>
      <w:spacing w:before="360" w:after="120"/>
      <w:outlineLvl w:val="0"/>
    </w:pPr>
    <w:rPr>
      <w:rFonts w:asciiTheme="minorHAnsi" w:eastAsiaTheme="majorEastAsia" w:hAnsiTheme="minorHAnsi" w:cstheme="majorBidi"/>
      <w:sz w:val="32"/>
      <w:szCs w:val="32"/>
    </w:rPr>
  </w:style>
  <w:style w:type="paragraph" w:styleId="berschrift2">
    <w:name w:val="heading 2"/>
    <w:basedOn w:val="Standard"/>
    <w:next w:val="Standard"/>
    <w:link w:val="berschrift2Zchn"/>
    <w:uiPriority w:val="9"/>
    <w:unhideWhenUsed/>
    <w:qFormat/>
    <w:rsid w:val="00270BE6"/>
    <w:pPr>
      <w:keepNext/>
      <w:keepLines/>
      <w:numPr>
        <w:ilvl w:val="1"/>
        <w:numId w:val="4"/>
      </w:numPr>
      <w:spacing w:before="240" w:after="240"/>
      <w:ind w:left="578" w:hanging="578"/>
      <w:outlineLvl w:val="1"/>
    </w:pPr>
    <w:rPr>
      <w:rFonts w:asciiTheme="minorHAnsi" w:eastAsiaTheme="majorEastAsia" w:hAnsiTheme="minorHAnsi" w:cstheme="majorBidi"/>
      <w:sz w:val="26"/>
      <w:szCs w:val="26"/>
    </w:rPr>
  </w:style>
  <w:style w:type="paragraph" w:styleId="berschrift3">
    <w:name w:val="heading 3"/>
    <w:basedOn w:val="Standard"/>
    <w:next w:val="Standard"/>
    <w:link w:val="berschrift3Zchn"/>
    <w:uiPriority w:val="9"/>
    <w:unhideWhenUsed/>
    <w:qFormat/>
    <w:rsid w:val="00270BE6"/>
    <w:pPr>
      <w:keepNext/>
      <w:keepLines/>
      <w:numPr>
        <w:ilvl w:val="2"/>
        <w:numId w:val="4"/>
      </w:numPr>
      <w:spacing w:before="160" w:after="240"/>
      <w:outlineLvl w:val="2"/>
    </w:pPr>
    <w:rPr>
      <w:rFonts w:asciiTheme="minorHAnsi" w:eastAsiaTheme="majorEastAsia" w:hAnsiTheme="minorHAnsi" w:cstheme="majorBidi"/>
      <w:sz w:val="24"/>
      <w:szCs w:val="24"/>
    </w:rPr>
  </w:style>
  <w:style w:type="paragraph" w:styleId="berschrift4">
    <w:name w:val="heading 4"/>
    <w:basedOn w:val="Standard"/>
    <w:next w:val="Standard"/>
    <w:link w:val="berschrift4Zchn"/>
    <w:uiPriority w:val="9"/>
    <w:unhideWhenUsed/>
    <w:qFormat/>
    <w:rsid w:val="00270BE6"/>
    <w:pPr>
      <w:keepNext/>
      <w:keepLines/>
      <w:numPr>
        <w:ilvl w:val="3"/>
        <w:numId w:val="4"/>
      </w:numPr>
      <w:spacing w:before="40" w:after="0"/>
      <w:outlineLvl w:val="3"/>
    </w:pPr>
    <w:rPr>
      <w:rFonts w:asciiTheme="minorHAnsi" w:eastAsiaTheme="majorEastAsia" w:hAnsiTheme="minorHAnsi" w:cstheme="majorBidi"/>
      <w:i/>
      <w:iCs/>
      <w:color w:val="2F5496" w:themeColor="accent1" w:themeShade="BF"/>
    </w:rPr>
  </w:style>
  <w:style w:type="paragraph" w:styleId="berschrift5">
    <w:name w:val="heading 5"/>
    <w:basedOn w:val="Standard"/>
    <w:next w:val="Standard"/>
    <w:link w:val="berschrift5Zchn"/>
    <w:uiPriority w:val="9"/>
    <w:unhideWhenUsed/>
    <w:qFormat/>
    <w:rsid w:val="00270BE6"/>
    <w:pPr>
      <w:keepNext/>
      <w:keepLines/>
      <w:numPr>
        <w:ilvl w:val="4"/>
        <w:numId w:val="4"/>
      </w:numPr>
      <w:spacing w:before="40" w:after="0"/>
      <w:outlineLvl w:val="4"/>
    </w:pPr>
    <w:rPr>
      <w:rFonts w:asciiTheme="minorHAnsi" w:eastAsiaTheme="majorEastAsia" w:hAnsiTheme="min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015E48"/>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015E48"/>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015E48"/>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015E48"/>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70BE6"/>
    <w:rPr>
      <w:rFonts w:eastAsiaTheme="majorEastAsia" w:cstheme="majorBidi"/>
      <w:sz w:val="32"/>
      <w:szCs w:val="32"/>
    </w:rPr>
  </w:style>
  <w:style w:type="character" w:customStyle="1" w:styleId="berschrift2Zchn">
    <w:name w:val="Überschrift 2 Zchn"/>
    <w:basedOn w:val="Absatz-Standardschriftart"/>
    <w:link w:val="berschrift2"/>
    <w:uiPriority w:val="9"/>
    <w:rsid w:val="00270BE6"/>
    <w:rPr>
      <w:rFonts w:eastAsiaTheme="majorEastAsia" w:cstheme="majorBidi"/>
      <w:sz w:val="26"/>
      <w:szCs w:val="26"/>
    </w:rPr>
  </w:style>
  <w:style w:type="paragraph" w:customStyle="1" w:styleId="Default">
    <w:name w:val="Default"/>
    <w:rsid w:val="003568D3"/>
    <w:pPr>
      <w:autoSpaceDE w:val="0"/>
      <w:autoSpaceDN w:val="0"/>
      <w:adjustRightInd w:val="0"/>
      <w:spacing w:after="0" w:line="240" w:lineRule="auto"/>
    </w:pPr>
    <w:rPr>
      <w:rFonts w:ascii="Calibri" w:hAnsi="Calibri" w:cs="Calibri"/>
      <w:color w:val="000000"/>
      <w:kern w:val="0"/>
      <w:sz w:val="24"/>
      <w:szCs w:val="24"/>
    </w:rPr>
  </w:style>
  <w:style w:type="paragraph" w:styleId="Listenabsatz">
    <w:name w:val="List Paragraph"/>
    <w:basedOn w:val="Standard"/>
    <w:uiPriority w:val="34"/>
    <w:qFormat/>
    <w:rsid w:val="003568D3"/>
    <w:pPr>
      <w:ind w:left="720"/>
      <w:contextualSpacing/>
    </w:pPr>
  </w:style>
  <w:style w:type="character" w:customStyle="1" w:styleId="berschrift3Zchn">
    <w:name w:val="Überschrift 3 Zchn"/>
    <w:basedOn w:val="Absatz-Standardschriftart"/>
    <w:link w:val="berschrift3"/>
    <w:uiPriority w:val="9"/>
    <w:rsid w:val="00270BE6"/>
    <w:rPr>
      <w:rFonts w:eastAsiaTheme="majorEastAsia" w:cstheme="majorBidi"/>
      <w:sz w:val="24"/>
      <w:szCs w:val="24"/>
    </w:rPr>
  </w:style>
  <w:style w:type="table" w:styleId="Tabellenraster">
    <w:name w:val="Table Grid"/>
    <w:basedOn w:val="NormaleTabelle"/>
    <w:uiPriority w:val="39"/>
    <w:rsid w:val="00B44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
    <w:name w:val="Grid Table 2"/>
    <w:basedOn w:val="NormaleTabelle"/>
    <w:uiPriority w:val="47"/>
    <w:rsid w:val="00B449C9"/>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erschrift4Zchn">
    <w:name w:val="Überschrift 4 Zchn"/>
    <w:basedOn w:val="Absatz-Standardschriftart"/>
    <w:link w:val="berschrift4"/>
    <w:uiPriority w:val="9"/>
    <w:rsid w:val="00270BE6"/>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rsid w:val="00270BE6"/>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015E48"/>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015E48"/>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015E4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015E48"/>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C6007C"/>
    <w:pPr>
      <w:numPr>
        <w:numId w:val="0"/>
      </w:numPr>
      <w:spacing w:line="259" w:lineRule="auto"/>
      <w:jc w:val="left"/>
      <w:outlineLvl w:val="9"/>
    </w:pPr>
    <w:rPr>
      <w:kern w:val="0"/>
      <w:lang w:eastAsia="de-DE"/>
      <w14:ligatures w14:val="none"/>
    </w:rPr>
  </w:style>
  <w:style w:type="paragraph" w:styleId="Verzeichnis1">
    <w:name w:val="toc 1"/>
    <w:basedOn w:val="Standard"/>
    <w:next w:val="Standard"/>
    <w:autoRedefine/>
    <w:uiPriority w:val="39"/>
    <w:unhideWhenUsed/>
    <w:rsid w:val="00C6007C"/>
    <w:pPr>
      <w:spacing w:after="100"/>
    </w:pPr>
  </w:style>
  <w:style w:type="paragraph" w:styleId="Verzeichnis2">
    <w:name w:val="toc 2"/>
    <w:basedOn w:val="Standard"/>
    <w:next w:val="Standard"/>
    <w:autoRedefine/>
    <w:uiPriority w:val="39"/>
    <w:unhideWhenUsed/>
    <w:rsid w:val="00C6007C"/>
    <w:pPr>
      <w:spacing w:after="100"/>
      <w:ind w:left="220"/>
    </w:pPr>
  </w:style>
  <w:style w:type="paragraph" w:styleId="Verzeichnis3">
    <w:name w:val="toc 3"/>
    <w:basedOn w:val="Standard"/>
    <w:next w:val="Standard"/>
    <w:autoRedefine/>
    <w:uiPriority w:val="39"/>
    <w:unhideWhenUsed/>
    <w:rsid w:val="00C6007C"/>
    <w:pPr>
      <w:spacing w:after="100"/>
      <w:ind w:left="440"/>
    </w:pPr>
  </w:style>
  <w:style w:type="character" w:styleId="Hyperlink">
    <w:name w:val="Hyperlink"/>
    <w:basedOn w:val="Absatz-Standardschriftart"/>
    <w:uiPriority w:val="99"/>
    <w:unhideWhenUsed/>
    <w:rsid w:val="00C6007C"/>
    <w:rPr>
      <w:color w:val="0563C1" w:themeColor="hyperlink"/>
      <w:u w:val="single"/>
    </w:rPr>
  </w:style>
  <w:style w:type="paragraph" w:styleId="Titel">
    <w:name w:val="Title"/>
    <w:basedOn w:val="Standard"/>
    <w:next w:val="Standard"/>
    <w:link w:val="TitelZchn"/>
    <w:uiPriority w:val="10"/>
    <w:qFormat/>
    <w:rsid w:val="00A66C0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66C09"/>
    <w:rPr>
      <w:rFonts w:asciiTheme="majorHAnsi" w:eastAsiaTheme="majorEastAsia" w:hAnsiTheme="majorHAnsi" w:cstheme="majorBidi"/>
      <w:spacing w:val="-10"/>
      <w:kern w:val="28"/>
      <w:sz w:val="56"/>
      <w:szCs w:val="56"/>
    </w:rPr>
  </w:style>
  <w:style w:type="paragraph" w:styleId="Kopfzeile">
    <w:name w:val="header"/>
    <w:basedOn w:val="Standard"/>
    <w:link w:val="KopfzeileZchn"/>
    <w:uiPriority w:val="99"/>
    <w:unhideWhenUsed/>
    <w:rsid w:val="00BF2C7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F2C72"/>
    <w:rPr>
      <w:rFonts w:ascii="Daimler CS" w:hAnsi="Daimler CS"/>
    </w:rPr>
  </w:style>
  <w:style w:type="paragraph" w:styleId="Fuzeile">
    <w:name w:val="footer"/>
    <w:basedOn w:val="Standard"/>
    <w:link w:val="FuzeileZchn"/>
    <w:uiPriority w:val="99"/>
    <w:unhideWhenUsed/>
    <w:rsid w:val="00BF2C7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F2C72"/>
    <w:rPr>
      <w:rFonts w:ascii="Daimler CS" w:hAnsi="Daimler CS"/>
    </w:rPr>
  </w:style>
  <w:style w:type="character" w:styleId="NichtaufgelsteErwhnung">
    <w:name w:val="Unresolved Mention"/>
    <w:basedOn w:val="Absatz-Standardschriftart"/>
    <w:uiPriority w:val="99"/>
    <w:semiHidden/>
    <w:unhideWhenUsed/>
    <w:rsid w:val="00CF2497"/>
    <w:rPr>
      <w:color w:val="605E5C"/>
      <w:shd w:val="clear" w:color="auto" w:fill="E1DFDD"/>
    </w:rPr>
  </w:style>
  <w:style w:type="paragraph" w:styleId="berarbeitung">
    <w:name w:val="Revision"/>
    <w:hidden/>
    <w:uiPriority w:val="99"/>
    <w:semiHidden/>
    <w:rsid w:val="002B1E4D"/>
    <w:pPr>
      <w:spacing w:after="0" w:line="240" w:lineRule="auto"/>
    </w:pPr>
    <w:rPr>
      <w:rFonts w:ascii="Daimler CS" w:hAnsi="Daimler CS"/>
    </w:rPr>
  </w:style>
  <w:style w:type="character" w:styleId="Kommentarzeichen">
    <w:name w:val="annotation reference"/>
    <w:basedOn w:val="Absatz-Standardschriftart"/>
    <w:uiPriority w:val="99"/>
    <w:semiHidden/>
    <w:unhideWhenUsed/>
    <w:rsid w:val="002B1E4D"/>
    <w:rPr>
      <w:sz w:val="16"/>
      <w:szCs w:val="16"/>
    </w:rPr>
  </w:style>
  <w:style w:type="paragraph" w:styleId="Kommentartext">
    <w:name w:val="annotation text"/>
    <w:basedOn w:val="Standard"/>
    <w:link w:val="KommentartextZchn"/>
    <w:uiPriority w:val="99"/>
    <w:unhideWhenUsed/>
    <w:rsid w:val="002B1E4D"/>
    <w:pPr>
      <w:spacing w:line="240" w:lineRule="auto"/>
    </w:pPr>
    <w:rPr>
      <w:sz w:val="20"/>
      <w:szCs w:val="20"/>
    </w:rPr>
  </w:style>
  <w:style w:type="character" w:customStyle="1" w:styleId="KommentartextZchn">
    <w:name w:val="Kommentartext Zchn"/>
    <w:basedOn w:val="Absatz-Standardschriftart"/>
    <w:link w:val="Kommentartext"/>
    <w:uiPriority w:val="99"/>
    <w:rsid w:val="002B1E4D"/>
    <w:rPr>
      <w:rFonts w:ascii="Daimler CS" w:hAnsi="Daimler CS"/>
      <w:sz w:val="20"/>
      <w:szCs w:val="20"/>
    </w:rPr>
  </w:style>
  <w:style w:type="paragraph" w:styleId="Kommentarthema">
    <w:name w:val="annotation subject"/>
    <w:basedOn w:val="Kommentartext"/>
    <w:next w:val="Kommentartext"/>
    <w:link w:val="KommentarthemaZchn"/>
    <w:uiPriority w:val="99"/>
    <w:semiHidden/>
    <w:unhideWhenUsed/>
    <w:rsid w:val="002B1E4D"/>
    <w:rPr>
      <w:b/>
      <w:bCs/>
    </w:rPr>
  </w:style>
  <w:style w:type="character" w:customStyle="1" w:styleId="KommentarthemaZchn">
    <w:name w:val="Kommentarthema Zchn"/>
    <w:basedOn w:val="KommentartextZchn"/>
    <w:link w:val="Kommentarthema"/>
    <w:uiPriority w:val="99"/>
    <w:semiHidden/>
    <w:rsid w:val="002B1E4D"/>
    <w:rPr>
      <w:rFonts w:ascii="Daimler CS" w:hAnsi="Daimler CS"/>
      <w:b/>
      <w:bCs/>
      <w:sz w:val="20"/>
      <w:szCs w:val="20"/>
    </w:rPr>
  </w:style>
  <w:style w:type="paragraph" w:styleId="KeinLeerraum">
    <w:name w:val="No Spacing"/>
    <w:uiPriority w:val="1"/>
    <w:qFormat/>
    <w:rsid w:val="00270BE6"/>
    <w:pPr>
      <w:spacing w:after="0" w:line="240" w:lineRule="auto"/>
      <w:jc w:val="both"/>
    </w:pPr>
    <w:rPr>
      <w:rFonts w:ascii="Daimler CS" w:hAnsi="Daimler 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375719">
      <w:bodyDiv w:val="1"/>
      <w:marLeft w:val="0"/>
      <w:marRight w:val="0"/>
      <w:marTop w:val="0"/>
      <w:marBottom w:val="0"/>
      <w:divBdr>
        <w:top w:val="none" w:sz="0" w:space="0" w:color="auto"/>
        <w:left w:val="none" w:sz="0" w:space="0" w:color="auto"/>
        <w:bottom w:val="none" w:sz="0" w:space="0" w:color="auto"/>
        <w:right w:val="none" w:sz="0" w:space="0" w:color="auto"/>
      </w:divBdr>
      <w:divsChild>
        <w:div w:id="761872548">
          <w:marLeft w:val="0"/>
          <w:marRight w:val="0"/>
          <w:marTop w:val="0"/>
          <w:marBottom w:val="0"/>
          <w:divBdr>
            <w:top w:val="none" w:sz="0" w:space="0" w:color="auto"/>
            <w:left w:val="none" w:sz="0" w:space="0" w:color="auto"/>
            <w:bottom w:val="none" w:sz="0" w:space="0" w:color="auto"/>
            <w:right w:val="none" w:sz="0" w:space="0" w:color="auto"/>
          </w:divBdr>
          <w:divsChild>
            <w:div w:id="138573913">
              <w:marLeft w:val="0"/>
              <w:marRight w:val="0"/>
              <w:marTop w:val="0"/>
              <w:marBottom w:val="0"/>
              <w:divBdr>
                <w:top w:val="none" w:sz="0" w:space="0" w:color="auto"/>
                <w:left w:val="none" w:sz="0" w:space="0" w:color="auto"/>
                <w:bottom w:val="none" w:sz="0" w:space="0" w:color="auto"/>
                <w:right w:val="none" w:sz="0" w:space="0" w:color="auto"/>
              </w:divBdr>
            </w:div>
          </w:divsChild>
        </w:div>
        <w:div w:id="803350493">
          <w:marLeft w:val="0"/>
          <w:marRight w:val="0"/>
          <w:marTop w:val="0"/>
          <w:marBottom w:val="0"/>
          <w:divBdr>
            <w:top w:val="none" w:sz="0" w:space="0" w:color="auto"/>
            <w:left w:val="none" w:sz="0" w:space="0" w:color="auto"/>
            <w:bottom w:val="none" w:sz="0" w:space="0" w:color="auto"/>
            <w:right w:val="none" w:sz="0" w:space="0" w:color="auto"/>
          </w:divBdr>
          <w:divsChild>
            <w:div w:id="526213078">
              <w:marLeft w:val="0"/>
              <w:marRight w:val="0"/>
              <w:marTop w:val="0"/>
              <w:marBottom w:val="0"/>
              <w:divBdr>
                <w:top w:val="none" w:sz="0" w:space="0" w:color="auto"/>
                <w:left w:val="none" w:sz="0" w:space="0" w:color="auto"/>
                <w:bottom w:val="none" w:sz="0" w:space="0" w:color="auto"/>
                <w:right w:val="none" w:sz="0" w:space="0" w:color="auto"/>
              </w:divBdr>
            </w:div>
          </w:divsChild>
        </w:div>
        <w:div w:id="928655792">
          <w:marLeft w:val="0"/>
          <w:marRight w:val="0"/>
          <w:marTop w:val="0"/>
          <w:marBottom w:val="0"/>
          <w:divBdr>
            <w:top w:val="none" w:sz="0" w:space="0" w:color="auto"/>
            <w:left w:val="none" w:sz="0" w:space="0" w:color="auto"/>
            <w:bottom w:val="none" w:sz="0" w:space="0" w:color="auto"/>
            <w:right w:val="none" w:sz="0" w:space="0" w:color="auto"/>
          </w:divBdr>
          <w:divsChild>
            <w:div w:id="1948534680">
              <w:marLeft w:val="0"/>
              <w:marRight w:val="0"/>
              <w:marTop w:val="0"/>
              <w:marBottom w:val="0"/>
              <w:divBdr>
                <w:top w:val="none" w:sz="0" w:space="0" w:color="auto"/>
                <w:left w:val="none" w:sz="0" w:space="0" w:color="auto"/>
                <w:bottom w:val="none" w:sz="0" w:space="0" w:color="auto"/>
                <w:right w:val="none" w:sz="0" w:space="0" w:color="auto"/>
              </w:divBdr>
            </w:div>
          </w:divsChild>
        </w:div>
        <w:div w:id="1039936978">
          <w:marLeft w:val="0"/>
          <w:marRight w:val="0"/>
          <w:marTop w:val="0"/>
          <w:marBottom w:val="0"/>
          <w:divBdr>
            <w:top w:val="none" w:sz="0" w:space="0" w:color="auto"/>
            <w:left w:val="none" w:sz="0" w:space="0" w:color="auto"/>
            <w:bottom w:val="none" w:sz="0" w:space="0" w:color="auto"/>
            <w:right w:val="none" w:sz="0" w:space="0" w:color="auto"/>
          </w:divBdr>
          <w:divsChild>
            <w:div w:id="448626409">
              <w:marLeft w:val="0"/>
              <w:marRight w:val="0"/>
              <w:marTop w:val="0"/>
              <w:marBottom w:val="0"/>
              <w:divBdr>
                <w:top w:val="none" w:sz="0" w:space="0" w:color="auto"/>
                <w:left w:val="none" w:sz="0" w:space="0" w:color="auto"/>
                <w:bottom w:val="none" w:sz="0" w:space="0" w:color="auto"/>
                <w:right w:val="none" w:sz="0" w:space="0" w:color="auto"/>
              </w:divBdr>
            </w:div>
            <w:div w:id="648749228">
              <w:marLeft w:val="0"/>
              <w:marRight w:val="0"/>
              <w:marTop w:val="0"/>
              <w:marBottom w:val="0"/>
              <w:divBdr>
                <w:top w:val="none" w:sz="0" w:space="0" w:color="auto"/>
                <w:left w:val="none" w:sz="0" w:space="0" w:color="auto"/>
                <w:bottom w:val="none" w:sz="0" w:space="0" w:color="auto"/>
                <w:right w:val="none" w:sz="0" w:space="0" w:color="auto"/>
              </w:divBdr>
            </w:div>
            <w:div w:id="1057892986">
              <w:marLeft w:val="0"/>
              <w:marRight w:val="0"/>
              <w:marTop w:val="0"/>
              <w:marBottom w:val="0"/>
              <w:divBdr>
                <w:top w:val="none" w:sz="0" w:space="0" w:color="auto"/>
                <w:left w:val="none" w:sz="0" w:space="0" w:color="auto"/>
                <w:bottom w:val="none" w:sz="0" w:space="0" w:color="auto"/>
                <w:right w:val="none" w:sz="0" w:space="0" w:color="auto"/>
              </w:divBdr>
            </w:div>
            <w:div w:id="1434326356">
              <w:marLeft w:val="0"/>
              <w:marRight w:val="0"/>
              <w:marTop w:val="0"/>
              <w:marBottom w:val="0"/>
              <w:divBdr>
                <w:top w:val="none" w:sz="0" w:space="0" w:color="auto"/>
                <w:left w:val="none" w:sz="0" w:space="0" w:color="auto"/>
                <w:bottom w:val="none" w:sz="0" w:space="0" w:color="auto"/>
                <w:right w:val="none" w:sz="0" w:space="0" w:color="auto"/>
              </w:divBdr>
            </w:div>
            <w:div w:id="1634023984">
              <w:marLeft w:val="0"/>
              <w:marRight w:val="0"/>
              <w:marTop w:val="0"/>
              <w:marBottom w:val="0"/>
              <w:divBdr>
                <w:top w:val="none" w:sz="0" w:space="0" w:color="auto"/>
                <w:left w:val="none" w:sz="0" w:space="0" w:color="auto"/>
                <w:bottom w:val="none" w:sz="0" w:space="0" w:color="auto"/>
                <w:right w:val="none" w:sz="0" w:space="0" w:color="auto"/>
              </w:divBdr>
            </w:div>
            <w:div w:id="1662351191">
              <w:marLeft w:val="0"/>
              <w:marRight w:val="0"/>
              <w:marTop w:val="0"/>
              <w:marBottom w:val="0"/>
              <w:divBdr>
                <w:top w:val="none" w:sz="0" w:space="0" w:color="auto"/>
                <w:left w:val="none" w:sz="0" w:space="0" w:color="auto"/>
                <w:bottom w:val="none" w:sz="0" w:space="0" w:color="auto"/>
                <w:right w:val="none" w:sz="0" w:space="0" w:color="auto"/>
              </w:divBdr>
            </w:div>
            <w:div w:id="1667897071">
              <w:marLeft w:val="0"/>
              <w:marRight w:val="0"/>
              <w:marTop w:val="0"/>
              <w:marBottom w:val="0"/>
              <w:divBdr>
                <w:top w:val="none" w:sz="0" w:space="0" w:color="auto"/>
                <w:left w:val="none" w:sz="0" w:space="0" w:color="auto"/>
                <w:bottom w:val="none" w:sz="0" w:space="0" w:color="auto"/>
                <w:right w:val="none" w:sz="0" w:space="0" w:color="auto"/>
              </w:divBdr>
            </w:div>
            <w:div w:id="1700349339">
              <w:marLeft w:val="0"/>
              <w:marRight w:val="0"/>
              <w:marTop w:val="0"/>
              <w:marBottom w:val="0"/>
              <w:divBdr>
                <w:top w:val="none" w:sz="0" w:space="0" w:color="auto"/>
                <w:left w:val="none" w:sz="0" w:space="0" w:color="auto"/>
                <w:bottom w:val="none" w:sz="0" w:space="0" w:color="auto"/>
                <w:right w:val="none" w:sz="0" w:space="0" w:color="auto"/>
              </w:divBdr>
            </w:div>
            <w:div w:id="1842692906">
              <w:marLeft w:val="0"/>
              <w:marRight w:val="0"/>
              <w:marTop w:val="0"/>
              <w:marBottom w:val="0"/>
              <w:divBdr>
                <w:top w:val="none" w:sz="0" w:space="0" w:color="auto"/>
                <w:left w:val="none" w:sz="0" w:space="0" w:color="auto"/>
                <w:bottom w:val="none" w:sz="0" w:space="0" w:color="auto"/>
                <w:right w:val="none" w:sz="0" w:space="0" w:color="auto"/>
              </w:divBdr>
            </w:div>
            <w:div w:id="1849059438">
              <w:marLeft w:val="0"/>
              <w:marRight w:val="0"/>
              <w:marTop w:val="0"/>
              <w:marBottom w:val="0"/>
              <w:divBdr>
                <w:top w:val="none" w:sz="0" w:space="0" w:color="auto"/>
                <w:left w:val="none" w:sz="0" w:space="0" w:color="auto"/>
                <w:bottom w:val="none" w:sz="0" w:space="0" w:color="auto"/>
                <w:right w:val="none" w:sz="0" w:space="0" w:color="auto"/>
              </w:divBdr>
            </w:div>
            <w:div w:id="1954746266">
              <w:marLeft w:val="0"/>
              <w:marRight w:val="0"/>
              <w:marTop w:val="0"/>
              <w:marBottom w:val="0"/>
              <w:divBdr>
                <w:top w:val="none" w:sz="0" w:space="0" w:color="auto"/>
                <w:left w:val="none" w:sz="0" w:space="0" w:color="auto"/>
                <w:bottom w:val="none" w:sz="0" w:space="0" w:color="auto"/>
                <w:right w:val="none" w:sz="0" w:space="0" w:color="auto"/>
              </w:divBdr>
            </w:div>
          </w:divsChild>
        </w:div>
        <w:div w:id="1163622065">
          <w:marLeft w:val="0"/>
          <w:marRight w:val="0"/>
          <w:marTop w:val="0"/>
          <w:marBottom w:val="0"/>
          <w:divBdr>
            <w:top w:val="none" w:sz="0" w:space="0" w:color="auto"/>
            <w:left w:val="none" w:sz="0" w:space="0" w:color="auto"/>
            <w:bottom w:val="none" w:sz="0" w:space="0" w:color="auto"/>
            <w:right w:val="none" w:sz="0" w:space="0" w:color="auto"/>
          </w:divBdr>
          <w:divsChild>
            <w:div w:id="1550261549">
              <w:marLeft w:val="0"/>
              <w:marRight w:val="0"/>
              <w:marTop w:val="0"/>
              <w:marBottom w:val="0"/>
              <w:divBdr>
                <w:top w:val="none" w:sz="0" w:space="0" w:color="auto"/>
                <w:left w:val="none" w:sz="0" w:space="0" w:color="auto"/>
                <w:bottom w:val="none" w:sz="0" w:space="0" w:color="auto"/>
                <w:right w:val="none" w:sz="0" w:space="0" w:color="auto"/>
              </w:divBdr>
            </w:div>
          </w:divsChild>
        </w:div>
        <w:div w:id="1758403172">
          <w:marLeft w:val="0"/>
          <w:marRight w:val="0"/>
          <w:marTop w:val="0"/>
          <w:marBottom w:val="0"/>
          <w:divBdr>
            <w:top w:val="none" w:sz="0" w:space="0" w:color="auto"/>
            <w:left w:val="none" w:sz="0" w:space="0" w:color="auto"/>
            <w:bottom w:val="none" w:sz="0" w:space="0" w:color="auto"/>
            <w:right w:val="none" w:sz="0" w:space="0" w:color="auto"/>
          </w:divBdr>
          <w:divsChild>
            <w:div w:id="47843288">
              <w:marLeft w:val="0"/>
              <w:marRight w:val="0"/>
              <w:marTop w:val="0"/>
              <w:marBottom w:val="0"/>
              <w:divBdr>
                <w:top w:val="none" w:sz="0" w:space="0" w:color="auto"/>
                <w:left w:val="none" w:sz="0" w:space="0" w:color="auto"/>
                <w:bottom w:val="none" w:sz="0" w:space="0" w:color="auto"/>
                <w:right w:val="none" w:sz="0" w:space="0" w:color="auto"/>
              </w:divBdr>
            </w:div>
            <w:div w:id="160463504">
              <w:marLeft w:val="0"/>
              <w:marRight w:val="0"/>
              <w:marTop w:val="0"/>
              <w:marBottom w:val="0"/>
              <w:divBdr>
                <w:top w:val="none" w:sz="0" w:space="0" w:color="auto"/>
                <w:left w:val="none" w:sz="0" w:space="0" w:color="auto"/>
                <w:bottom w:val="none" w:sz="0" w:space="0" w:color="auto"/>
                <w:right w:val="none" w:sz="0" w:space="0" w:color="auto"/>
              </w:divBdr>
            </w:div>
            <w:div w:id="482159933">
              <w:marLeft w:val="0"/>
              <w:marRight w:val="0"/>
              <w:marTop w:val="0"/>
              <w:marBottom w:val="0"/>
              <w:divBdr>
                <w:top w:val="none" w:sz="0" w:space="0" w:color="auto"/>
                <w:left w:val="none" w:sz="0" w:space="0" w:color="auto"/>
                <w:bottom w:val="none" w:sz="0" w:space="0" w:color="auto"/>
                <w:right w:val="none" w:sz="0" w:space="0" w:color="auto"/>
              </w:divBdr>
            </w:div>
            <w:div w:id="634524569">
              <w:marLeft w:val="0"/>
              <w:marRight w:val="0"/>
              <w:marTop w:val="0"/>
              <w:marBottom w:val="0"/>
              <w:divBdr>
                <w:top w:val="none" w:sz="0" w:space="0" w:color="auto"/>
                <w:left w:val="none" w:sz="0" w:space="0" w:color="auto"/>
                <w:bottom w:val="none" w:sz="0" w:space="0" w:color="auto"/>
                <w:right w:val="none" w:sz="0" w:space="0" w:color="auto"/>
              </w:divBdr>
            </w:div>
            <w:div w:id="1282107826">
              <w:marLeft w:val="0"/>
              <w:marRight w:val="0"/>
              <w:marTop w:val="0"/>
              <w:marBottom w:val="0"/>
              <w:divBdr>
                <w:top w:val="none" w:sz="0" w:space="0" w:color="auto"/>
                <w:left w:val="none" w:sz="0" w:space="0" w:color="auto"/>
                <w:bottom w:val="none" w:sz="0" w:space="0" w:color="auto"/>
                <w:right w:val="none" w:sz="0" w:space="0" w:color="auto"/>
              </w:divBdr>
            </w:div>
            <w:div w:id="1342585342">
              <w:marLeft w:val="0"/>
              <w:marRight w:val="0"/>
              <w:marTop w:val="0"/>
              <w:marBottom w:val="0"/>
              <w:divBdr>
                <w:top w:val="none" w:sz="0" w:space="0" w:color="auto"/>
                <w:left w:val="none" w:sz="0" w:space="0" w:color="auto"/>
                <w:bottom w:val="none" w:sz="0" w:space="0" w:color="auto"/>
                <w:right w:val="none" w:sz="0" w:space="0" w:color="auto"/>
              </w:divBdr>
            </w:div>
            <w:div w:id="1439527767">
              <w:marLeft w:val="0"/>
              <w:marRight w:val="0"/>
              <w:marTop w:val="0"/>
              <w:marBottom w:val="0"/>
              <w:divBdr>
                <w:top w:val="none" w:sz="0" w:space="0" w:color="auto"/>
                <w:left w:val="none" w:sz="0" w:space="0" w:color="auto"/>
                <w:bottom w:val="none" w:sz="0" w:space="0" w:color="auto"/>
                <w:right w:val="none" w:sz="0" w:space="0" w:color="auto"/>
              </w:divBdr>
            </w:div>
            <w:div w:id="193724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483746">
      <w:bodyDiv w:val="1"/>
      <w:marLeft w:val="0"/>
      <w:marRight w:val="0"/>
      <w:marTop w:val="0"/>
      <w:marBottom w:val="0"/>
      <w:divBdr>
        <w:top w:val="none" w:sz="0" w:space="0" w:color="auto"/>
        <w:left w:val="none" w:sz="0" w:space="0" w:color="auto"/>
        <w:bottom w:val="none" w:sz="0" w:space="0" w:color="auto"/>
        <w:right w:val="none" w:sz="0" w:space="0" w:color="auto"/>
      </w:divBdr>
      <w:divsChild>
        <w:div w:id="175272461">
          <w:marLeft w:val="0"/>
          <w:marRight w:val="0"/>
          <w:marTop w:val="0"/>
          <w:marBottom w:val="0"/>
          <w:divBdr>
            <w:top w:val="none" w:sz="0" w:space="0" w:color="auto"/>
            <w:left w:val="none" w:sz="0" w:space="0" w:color="auto"/>
            <w:bottom w:val="none" w:sz="0" w:space="0" w:color="auto"/>
            <w:right w:val="none" w:sz="0" w:space="0" w:color="auto"/>
          </w:divBdr>
          <w:divsChild>
            <w:div w:id="1053897">
              <w:marLeft w:val="0"/>
              <w:marRight w:val="0"/>
              <w:marTop w:val="0"/>
              <w:marBottom w:val="0"/>
              <w:divBdr>
                <w:top w:val="none" w:sz="0" w:space="0" w:color="auto"/>
                <w:left w:val="none" w:sz="0" w:space="0" w:color="auto"/>
                <w:bottom w:val="none" w:sz="0" w:space="0" w:color="auto"/>
                <w:right w:val="none" w:sz="0" w:space="0" w:color="auto"/>
              </w:divBdr>
            </w:div>
            <w:div w:id="264046667">
              <w:marLeft w:val="0"/>
              <w:marRight w:val="0"/>
              <w:marTop w:val="0"/>
              <w:marBottom w:val="0"/>
              <w:divBdr>
                <w:top w:val="none" w:sz="0" w:space="0" w:color="auto"/>
                <w:left w:val="none" w:sz="0" w:space="0" w:color="auto"/>
                <w:bottom w:val="none" w:sz="0" w:space="0" w:color="auto"/>
                <w:right w:val="none" w:sz="0" w:space="0" w:color="auto"/>
              </w:divBdr>
            </w:div>
            <w:div w:id="455031590">
              <w:marLeft w:val="0"/>
              <w:marRight w:val="0"/>
              <w:marTop w:val="0"/>
              <w:marBottom w:val="0"/>
              <w:divBdr>
                <w:top w:val="none" w:sz="0" w:space="0" w:color="auto"/>
                <w:left w:val="none" w:sz="0" w:space="0" w:color="auto"/>
                <w:bottom w:val="none" w:sz="0" w:space="0" w:color="auto"/>
                <w:right w:val="none" w:sz="0" w:space="0" w:color="auto"/>
              </w:divBdr>
            </w:div>
            <w:div w:id="634409672">
              <w:marLeft w:val="0"/>
              <w:marRight w:val="0"/>
              <w:marTop w:val="0"/>
              <w:marBottom w:val="0"/>
              <w:divBdr>
                <w:top w:val="none" w:sz="0" w:space="0" w:color="auto"/>
                <w:left w:val="none" w:sz="0" w:space="0" w:color="auto"/>
                <w:bottom w:val="none" w:sz="0" w:space="0" w:color="auto"/>
                <w:right w:val="none" w:sz="0" w:space="0" w:color="auto"/>
              </w:divBdr>
            </w:div>
            <w:div w:id="747309700">
              <w:marLeft w:val="0"/>
              <w:marRight w:val="0"/>
              <w:marTop w:val="0"/>
              <w:marBottom w:val="0"/>
              <w:divBdr>
                <w:top w:val="none" w:sz="0" w:space="0" w:color="auto"/>
                <w:left w:val="none" w:sz="0" w:space="0" w:color="auto"/>
                <w:bottom w:val="none" w:sz="0" w:space="0" w:color="auto"/>
                <w:right w:val="none" w:sz="0" w:space="0" w:color="auto"/>
              </w:divBdr>
            </w:div>
            <w:div w:id="1046175376">
              <w:marLeft w:val="0"/>
              <w:marRight w:val="0"/>
              <w:marTop w:val="0"/>
              <w:marBottom w:val="0"/>
              <w:divBdr>
                <w:top w:val="none" w:sz="0" w:space="0" w:color="auto"/>
                <w:left w:val="none" w:sz="0" w:space="0" w:color="auto"/>
                <w:bottom w:val="none" w:sz="0" w:space="0" w:color="auto"/>
                <w:right w:val="none" w:sz="0" w:space="0" w:color="auto"/>
              </w:divBdr>
            </w:div>
            <w:div w:id="1526407971">
              <w:marLeft w:val="0"/>
              <w:marRight w:val="0"/>
              <w:marTop w:val="0"/>
              <w:marBottom w:val="0"/>
              <w:divBdr>
                <w:top w:val="none" w:sz="0" w:space="0" w:color="auto"/>
                <w:left w:val="none" w:sz="0" w:space="0" w:color="auto"/>
                <w:bottom w:val="none" w:sz="0" w:space="0" w:color="auto"/>
                <w:right w:val="none" w:sz="0" w:space="0" w:color="auto"/>
              </w:divBdr>
            </w:div>
            <w:div w:id="1668551282">
              <w:marLeft w:val="0"/>
              <w:marRight w:val="0"/>
              <w:marTop w:val="0"/>
              <w:marBottom w:val="0"/>
              <w:divBdr>
                <w:top w:val="none" w:sz="0" w:space="0" w:color="auto"/>
                <w:left w:val="none" w:sz="0" w:space="0" w:color="auto"/>
                <w:bottom w:val="none" w:sz="0" w:space="0" w:color="auto"/>
                <w:right w:val="none" w:sz="0" w:space="0" w:color="auto"/>
              </w:divBdr>
            </w:div>
            <w:div w:id="1674919169">
              <w:marLeft w:val="0"/>
              <w:marRight w:val="0"/>
              <w:marTop w:val="0"/>
              <w:marBottom w:val="0"/>
              <w:divBdr>
                <w:top w:val="none" w:sz="0" w:space="0" w:color="auto"/>
                <w:left w:val="none" w:sz="0" w:space="0" w:color="auto"/>
                <w:bottom w:val="none" w:sz="0" w:space="0" w:color="auto"/>
                <w:right w:val="none" w:sz="0" w:space="0" w:color="auto"/>
              </w:divBdr>
            </w:div>
            <w:div w:id="1799106490">
              <w:marLeft w:val="0"/>
              <w:marRight w:val="0"/>
              <w:marTop w:val="0"/>
              <w:marBottom w:val="0"/>
              <w:divBdr>
                <w:top w:val="none" w:sz="0" w:space="0" w:color="auto"/>
                <w:left w:val="none" w:sz="0" w:space="0" w:color="auto"/>
                <w:bottom w:val="none" w:sz="0" w:space="0" w:color="auto"/>
                <w:right w:val="none" w:sz="0" w:space="0" w:color="auto"/>
              </w:divBdr>
            </w:div>
            <w:div w:id="1858041713">
              <w:marLeft w:val="0"/>
              <w:marRight w:val="0"/>
              <w:marTop w:val="0"/>
              <w:marBottom w:val="0"/>
              <w:divBdr>
                <w:top w:val="none" w:sz="0" w:space="0" w:color="auto"/>
                <w:left w:val="none" w:sz="0" w:space="0" w:color="auto"/>
                <w:bottom w:val="none" w:sz="0" w:space="0" w:color="auto"/>
                <w:right w:val="none" w:sz="0" w:space="0" w:color="auto"/>
              </w:divBdr>
            </w:div>
          </w:divsChild>
        </w:div>
        <w:div w:id="478156836">
          <w:marLeft w:val="0"/>
          <w:marRight w:val="0"/>
          <w:marTop w:val="0"/>
          <w:marBottom w:val="0"/>
          <w:divBdr>
            <w:top w:val="none" w:sz="0" w:space="0" w:color="auto"/>
            <w:left w:val="none" w:sz="0" w:space="0" w:color="auto"/>
            <w:bottom w:val="none" w:sz="0" w:space="0" w:color="auto"/>
            <w:right w:val="none" w:sz="0" w:space="0" w:color="auto"/>
          </w:divBdr>
          <w:divsChild>
            <w:div w:id="16391997">
              <w:marLeft w:val="0"/>
              <w:marRight w:val="0"/>
              <w:marTop w:val="0"/>
              <w:marBottom w:val="0"/>
              <w:divBdr>
                <w:top w:val="none" w:sz="0" w:space="0" w:color="auto"/>
                <w:left w:val="none" w:sz="0" w:space="0" w:color="auto"/>
                <w:bottom w:val="none" w:sz="0" w:space="0" w:color="auto"/>
                <w:right w:val="none" w:sz="0" w:space="0" w:color="auto"/>
              </w:divBdr>
            </w:div>
            <w:div w:id="394937795">
              <w:marLeft w:val="0"/>
              <w:marRight w:val="0"/>
              <w:marTop w:val="0"/>
              <w:marBottom w:val="0"/>
              <w:divBdr>
                <w:top w:val="none" w:sz="0" w:space="0" w:color="auto"/>
                <w:left w:val="none" w:sz="0" w:space="0" w:color="auto"/>
                <w:bottom w:val="none" w:sz="0" w:space="0" w:color="auto"/>
                <w:right w:val="none" w:sz="0" w:space="0" w:color="auto"/>
              </w:divBdr>
            </w:div>
            <w:div w:id="714545204">
              <w:marLeft w:val="0"/>
              <w:marRight w:val="0"/>
              <w:marTop w:val="0"/>
              <w:marBottom w:val="0"/>
              <w:divBdr>
                <w:top w:val="none" w:sz="0" w:space="0" w:color="auto"/>
                <w:left w:val="none" w:sz="0" w:space="0" w:color="auto"/>
                <w:bottom w:val="none" w:sz="0" w:space="0" w:color="auto"/>
                <w:right w:val="none" w:sz="0" w:space="0" w:color="auto"/>
              </w:divBdr>
            </w:div>
            <w:div w:id="1356807604">
              <w:marLeft w:val="0"/>
              <w:marRight w:val="0"/>
              <w:marTop w:val="0"/>
              <w:marBottom w:val="0"/>
              <w:divBdr>
                <w:top w:val="none" w:sz="0" w:space="0" w:color="auto"/>
                <w:left w:val="none" w:sz="0" w:space="0" w:color="auto"/>
                <w:bottom w:val="none" w:sz="0" w:space="0" w:color="auto"/>
                <w:right w:val="none" w:sz="0" w:space="0" w:color="auto"/>
              </w:divBdr>
            </w:div>
            <w:div w:id="1490444065">
              <w:marLeft w:val="0"/>
              <w:marRight w:val="0"/>
              <w:marTop w:val="0"/>
              <w:marBottom w:val="0"/>
              <w:divBdr>
                <w:top w:val="none" w:sz="0" w:space="0" w:color="auto"/>
                <w:left w:val="none" w:sz="0" w:space="0" w:color="auto"/>
                <w:bottom w:val="none" w:sz="0" w:space="0" w:color="auto"/>
                <w:right w:val="none" w:sz="0" w:space="0" w:color="auto"/>
              </w:divBdr>
            </w:div>
            <w:div w:id="1634024980">
              <w:marLeft w:val="0"/>
              <w:marRight w:val="0"/>
              <w:marTop w:val="0"/>
              <w:marBottom w:val="0"/>
              <w:divBdr>
                <w:top w:val="none" w:sz="0" w:space="0" w:color="auto"/>
                <w:left w:val="none" w:sz="0" w:space="0" w:color="auto"/>
                <w:bottom w:val="none" w:sz="0" w:space="0" w:color="auto"/>
                <w:right w:val="none" w:sz="0" w:space="0" w:color="auto"/>
              </w:divBdr>
            </w:div>
            <w:div w:id="1994720242">
              <w:marLeft w:val="0"/>
              <w:marRight w:val="0"/>
              <w:marTop w:val="0"/>
              <w:marBottom w:val="0"/>
              <w:divBdr>
                <w:top w:val="none" w:sz="0" w:space="0" w:color="auto"/>
                <w:left w:val="none" w:sz="0" w:space="0" w:color="auto"/>
                <w:bottom w:val="none" w:sz="0" w:space="0" w:color="auto"/>
                <w:right w:val="none" w:sz="0" w:space="0" w:color="auto"/>
              </w:divBdr>
            </w:div>
            <w:div w:id="2019843479">
              <w:marLeft w:val="0"/>
              <w:marRight w:val="0"/>
              <w:marTop w:val="0"/>
              <w:marBottom w:val="0"/>
              <w:divBdr>
                <w:top w:val="none" w:sz="0" w:space="0" w:color="auto"/>
                <w:left w:val="none" w:sz="0" w:space="0" w:color="auto"/>
                <w:bottom w:val="none" w:sz="0" w:space="0" w:color="auto"/>
                <w:right w:val="none" w:sz="0" w:space="0" w:color="auto"/>
              </w:divBdr>
            </w:div>
          </w:divsChild>
        </w:div>
        <w:div w:id="608858207">
          <w:marLeft w:val="0"/>
          <w:marRight w:val="0"/>
          <w:marTop w:val="0"/>
          <w:marBottom w:val="0"/>
          <w:divBdr>
            <w:top w:val="none" w:sz="0" w:space="0" w:color="auto"/>
            <w:left w:val="none" w:sz="0" w:space="0" w:color="auto"/>
            <w:bottom w:val="none" w:sz="0" w:space="0" w:color="auto"/>
            <w:right w:val="none" w:sz="0" w:space="0" w:color="auto"/>
          </w:divBdr>
          <w:divsChild>
            <w:div w:id="274100416">
              <w:marLeft w:val="0"/>
              <w:marRight w:val="0"/>
              <w:marTop w:val="0"/>
              <w:marBottom w:val="0"/>
              <w:divBdr>
                <w:top w:val="none" w:sz="0" w:space="0" w:color="auto"/>
                <w:left w:val="none" w:sz="0" w:space="0" w:color="auto"/>
                <w:bottom w:val="none" w:sz="0" w:space="0" w:color="auto"/>
                <w:right w:val="none" w:sz="0" w:space="0" w:color="auto"/>
              </w:divBdr>
            </w:div>
          </w:divsChild>
        </w:div>
        <w:div w:id="891426167">
          <w:marLeft w:val="0"/>
          <w:marRight w:val="0"/>
          <w:marTop w:val="0"/>
          <w:marBottom w:val="0"/>
          <w:divBdr>
            <w:top w:val="none" w:sz="0" w:space="0" w:color="auto"/>
            <w:left w:val="none" w:sz="0" w:space="0" w:color="auto"/>
            <w:bottom w:val="none" w:sz="0" w:space="0" w:color="auto"/>
            <w:right w:val="none" w:sz="0" w:space="0" w:color="auto"/>
          </w:divBdr>
          <w:divsChild>
            <w:div w:id="2099522167">
              <w:marLeft w:val="0"/>
              <w:marRight w:val="0"/>
              <w:marTop w:val="0"/>
              <w:marBottom w:val="0"/>
              <w:divBdr>
                <w:top w:val="none" w:sz="0" w:space="0" w:color="auto"/>
                <w:left w:val="none" w:sz="0" w:space="0" w:color="auto"/>
                <w:bottom w:val="none" w:sz="0" w:space="0" w:color="auto"/>
                <w:right w:val="none" w:sz="0" w:space="0" w:color="auto"/>
              </w:divBdr>
            </w:div>
          </w:divsChild>
        </w:div>
        <w:div w:id="1647583521">
          <w:marLeft w:val="0"/>
          <w:marRight w:val="0"/>
          <w:marTop w:val="0"/>
          <w:marBottom w:val="0"/>
          <w:divBdr>
            <w:top w:val="none" w:sz="0" w:space="0" w:color="auto"/>
            <w:left w:val="none" w:sz="0" w:space="0" w:color="auto"/>
            <w:bottom w:val="none" w:sz="0" w:space="0" w:color="auto"/>
            <w:right w:val="none" w:sz="0" w:space="0" w:color="auto"/>
          </w:divBdr>
          <w:divsChild>
            <w:div w:id="63916847">
              <w:marLeft w:val="0"/>
              <w:marRight w:val="0"/>
              <w:marTop w:val="0"/>
              <w:marBottom w:val="0"/>
              <w:divBdr>
                <w:top w:val="none" w:sz="0" w:space="0" w:color="auto"/>
                <w:left w:val="none" w:sz="0" w:space="0" w:color="auto"/>
                <w:bottom w:val="none" w:sz="0" w:space="0" w:color="auto"/>
                <w:right w:val="none" w:sz="0" w:space="0" w:color="auto"/>
              </w:divBdr>
            </w:div>
          </w:divsChild>
        </w:div>
        <w:div w:id="2042390902">
          <w:marLeft w:val="0"/>
          <w:marRight w:val="0"/>
          <w:marTop w:val="0"/>
          <w:marBottom w:val="0"/>
          <w:divBdr>
            <w:top w:val="none" w:sz="0" w:space="0" w:color="auto"/>
            <w:left w:val="none" w:sz="0" w:space="0" w:color="auto"/>
            <w:bottom w:val="none" w:sz="0" w:space="0" w:color="auto"/>
            <w:right w:val="none" w:sz="0" w:space="0" w:color="auto"/>
          </w:divBdr>
          <w:divsChild>
            <w:div w:id="178403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tnetz-strom.de/Media/docs/default-source/datei-ablage/tab-ms_tr_5-pub01-9100-00_mitnetz_strom.pdf?sfvrsn=a3eaa5f9_2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19A1789724BA41AC2A0EB14D4C6ED2" ma:contentTypeVersion="15" ma:contentTypeDescription="Create a new document." ma:contentTypeScope="" ma:versionID="aeb0b40a9e32c8db2fbbebcca553e853">
  <xsd:schema xmlns:xsd="http://www.w3.org/2001/XMLSchema" xmlns:xs="http://www.w3.org/2001/XMLSchema" xmlns:p="http://schemas.microsoft.com/office/2006/metadata/properties" xmlns:ns2="e1444640-1704-4740-84e7-3deb67c3a4cc" xmlns:ns3="d805e3d8-d8d5-4541-b2a3-8b95fc252d47" targetNamespace="http://schemas.microsoft.com/office/2006/metadata/properties" ma:root="true" ma:fieldsID="b69cf38c81bdf3190ce927bec599b26f" ns2:_="" ns3:_="">
    <xsd:import namespace="e1444640-1704-4740-84e7-3deb67c3a4cc"/>
    <xsd:import namespace="d805e3d8-d8d5-4541-b2a3-8b95fc252d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444640-1704-4740-84e7-3deb67c3a4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9af8e8-aa77-48fe-9061-5a9da22cf2e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05e3d8-d8d5-4541-b2a3-8b95fc252d4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7da08a2-fe65-4ca7-8b75-460c9620468a}" ma:internalName="TaxCatchAll" ma:showField="CatchAllData" ma:web="d805e3d8-d8d5-4541-b2a3-8b95fc252d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05e3d8-d8d5-4541-b2a3-8b95fc252d47" xsi:nil="true"/>
    <lcf76f155ced4ddcb4097134ff3c332f xmlns="e1444640-1704-4740-84e7-3deb67c3a4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FB48B0-2C82-4D94-90B6-78C0FBB75910}">
  <ds:schemaRefs>
    <ds:schemaRef ds:uri="http://schemas.microsoft.com/sharepoint/v3/contenttype/forms"/>
  </ds:schemaRefs>
</ds:datastoreItem>
</file>

<file path=customXml/itemProps2.xml><?xml version="1.0" encoding="utf-8"?>
<ds:datastoreItem xmlns:ds="http://schemas.openxmlformats.org/officeDocument/2006/customXml" ds:itemID="{28E62341-36EA-4E01-BC7E-DBD620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444640-1704-4740-84e7-3deb67c3a4cc"/>
    <ds:schemaRef ds:uri="d805e3d8-d8d5-4541-b2a3-8b95fc252d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71ED45-603B-4EBF-B044-361B864B5F38}">
  <ds:schemaRefs>
    <ds:schemaRef ds:uri="http://schemas.openxmlformats.org/officeDocument/2006/bibliography"/>
  </ds:schemaRefs>
</ds:datastoreItem>
</file>

<file path=customXml/itemProps4.xml><?xml version="1.0" encoding="utf-8"?>
<ds:datastoreItem xmlns:ds="http://schemas.openxmlformats.org/officeDocument/2006/customXml" ds:itemID="{54E86766-9D8F-41C9-AA9D-48F9D000108C}">
  <ds:schemaRefs>
    <ds:schemaRef ds:uri="http://schemas.microsoft.com/office/2006/metadata/properties"/>
    <ds:schemaRef ds:uri="http://schemas.microsoft.com/office/infopath/2007/PartnerControls"/>
    <ds:schemaRef ds:uri="d805e3d8-d8d5-4541-b2a3-8b95fc252d47"/>
    <ds:schemaRef ds:uri="e1444640-1704-4740-84e7-3deb67c3a4cc"/>
  </ds:schemaRefs>
</ds:datastoreItem>
</file>

<file path=docMetadata/LabelInfo.xml><?xml version="1.0" encoding="utf-8"?>
<clbl:labelList xmlns:clbl="http://schemas.microsoft.com/office/2020/mipLabelMetadata">
  <clbl:label id="{b97ea58d-47e6-47cc-9ab7-39ab03def869}" enabled="1" method="Standard" siteId="{505cca53-5750-4134-9501-8d52d5df3cd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5334</Words>
  <Characters>33609</Characters>
  <Application>Microsoft Office Word</Application>
  <DocSecurity>0</DocSecurity>
  <Lines>280</Lines>
  <Paragraphs>77</Paragraphs>
  <ScaleCrop>false</ScaleCrop>
  <HeadingPairs>
    <vt:vector size="2" baseType="variant">
      <vt:variant>
        <vt:lpstr>Titel</vt:lpstr>
      </vt:variant>
      <vt:variant>
        <vt:i4>1</vt:i4>
      </vt:variant>
    </vt:vector>
  </HeadingPairs>
  <TitlesOfParts>
    <vt:vector size="1" baseType="lpstr">
      <vt:lpstr>Lastenheft LIS</vt:lpstr>
    </vt:vector>
  </TitlesOfParts>
  <Company/>
  <LinksUpToDate>false</LinksUpToDate>
  <CharactersWithSpaces>38866</CharactersWithSpaces>
  <SharedDoc>false</SharedDoc>
  <HLinks>
    <vt:vector size="300" baseType="variant">
      <vt:variant>
        <vt:i4>7143511</vt:i4>
      </vt:variant>
      <vt:variant>
        <vt:i4>297</vt:i4>
      </vt:variant>
      <vt:variant>
        <vt:i4>0</vt:i4>
      </vt:variant>
      <vt:variant>
        <vt:i4>5</vt:i4>
      </vt:variant>
      <vt:variant>
        <vt:lpwstr>https://www.mitnetz-strom.de/Media/docs/default-source/datei-ablage/tab-ms_tr_5-pub01-9100-00_mitnetz_strom.pdf?sfvrsn=a3eaa5f9_21</vt:lpwstr>
      </vt:variant>
      <vt:variant>
        <vt:lpwstr/>
      </vt:variant>
      <vt:variant>
        <vt:i4>1900595</vt:i4>
      </vt:variant>
      <vt:variant>
        <vt:i4>290</vt:i4>
      </vt:variant>
      <vt:variant>
        <vt:i4>0</vt:i4>
      </vt:variant>
      <vt:variant>
        <vt:i4>5</vt:i4>
      </vt:variant>
      <vt:variant>
        <vt:lpwstr/>
      </vt:variant>
      <vt:variant>
        <vt:lpwstr>_Toc187416402</vt:lpwstr>
      </vt:variant>
      <vt:variant>
        <vt:i4>1900595</vt:i4>
      </vt:variant>
      <vt:variant>
        <vt:i4>284</vt:i4>
      </vt:variant>
      <vt:variant>
        <vt:i4>0</vt:i4>
      </vt:variant>
      <vt:variant>
        <vt:i4>5</vt:i4>
      </vt:variant>
      <vt:variant>
        <vt:lpwstr/>
      </vt:variant>
      <vt:variant>
        <vt:lpwstr>_Toc187416401</vt:lpwstr>
      </vt:variant>
      <vt:variant>
        <vt:i4>1310772</vt:i4>
      </vt:variant>
      <vt:variant>
        <vt:i4>278</vt:i4>
      </vt:variant>
      <vt:variant>
        <vt:i4>0</vt:i4>
      </vt:variant>
      <vt:variant>
        <vt:i4>5</vt:i4>
      </vt:variant>
      <vt:variant>
        <vt:lpwstr/>
      </vt:variant>
      <vt:variant>
        <vt:lpwstr>_Toc187416399</vt:lpwstr>
      </vt:variant>
      <vt:variant>
        <vt:i4>1310772</vt:i4>
      </vt:variant>
      <vt:variant>
        <vt:i4>272</vt:i4>
      </vt:variant>
      <vt:variant>
        <vt:i4>0</vt:i4>
      </vt:variant>
      <vt:variant>
        <vt:i4>5</vt:i4>
      </vt:variant>
      <vt:variant>
        <vt:lpwstr/>
      </vt:variant>
      <vt:variant>
        <vt:lpwstr>_Toc187416398</vt:lpwstr>
      </vt:variant>
      <vt:variant>
        <vt:i4>1310772</vt:i4>
      </vt:variant>
      <vt:variant>
        <vt:i4>266</vt:i4>
      </vt:variant>
      <vt:variant>
        <vt:i4>0</vt:i4>
      </vt:variant>
      <vt:variant>
        <vt:i4>5</vt:i4>
      </vt:variant>
      <vt:variant>
        <vt:lpwstr/>
      </vt:variant>
      <vt:variant>
        <vt:lpwstr>_Toc187416397</vt:lpwstr>
      </vt:variant>
      <vt:variant>
        <vt:i4>1310772</vt:i4>
      </vt:variant>
      <vt:variant>
        <vt:i4>260</vt:i4>
      </vt:variant>
      <vt:variant>
        <vt:i4>0</vt:i4>
      </vt:variant>
      <vt:variant>
        <vt:i4>5</vt:i4>
      </vt:variant>
      <vt:variant>
        <vt:lpwstr/>
      </vt:variant>
      <vt:variant>
        <vt:lpwstr>_Toc187416396</vt:lpwstr>
      </vt:variant>
      <vt:variant>
        <vt:i4>1310772</vt:i4>
      </vt:variant>
      <vt:variant>
        <vt:i4>254</vt:i4>
      </vt:variant>
      <vt:variant>
        <vt:i4>0</vt:i4>
      </vt:variant>
      <vt:variant>
        <vt:i4>5</vt:i4>
      </vt:variant>
      <vt:variant>
        <vt:lpwstr/>
      </vt:variant>
      <vt:variant>
        <vt:lpwstr>_Toc187416395</vt:lpwstr>
      </vt:variant>
      <vt:variant>
        <vt:i4>1310772</vt:i4>
      </vt:variant>
      <vt:variant>
        <vt:i4>248</vt:i4>
      </vt:variant>
      <vt:variant>
        <vt:i4>0</vt:i4>
      </vt:variant>
      <vt:variant>
        <vt:i4>5</vt:i4>
      </vt:variant>
      <vt:variant>
        <vt:lpwstr/>
      </vt:variant>
      <vt:variant>
        <vt:lpwstr>_Toc187416394</vt:lpwstr>
      </vt:variant>
      <vt:variant>
        <vt:i4>1310772</vt:i4>
      </vt:variant>
      <vt:variant>
        <vt:i4>242</vt:i4>
      </vt:variant>
      <vt:variant>
        <vt:i4>0</vt:i4>
      </vt:variant>
      <vt:variant>
        <vt:i4>5</vt:i4>
      </vt:variant>
      <vt:variant>
        <vt:lpwstr/>
      </vt:variant>
      <vt:variant>
        <vt:lpwstr>_Toc187416393</vt:lpwstr>
      </vt:variant>
      <vt:variant>
        <vt:i4>1310772</vt:i4>
      </vt:variant>
      <vt:variant>
        <vt:i4>236</vt:i4>
      </vt:variant>
      <vt:variant>
        <vt:i4>0</vt:i4>
      </vt:variant>
      <vt:variant>
        <vt:i4>5</vt:i4>
      </vt:variant>
      <vt:variant>
        <vt:lpwstr/>
      </vt:variant>
      <vt:variant>
        <vt:lpwstr>_Toc187416392</vt:lpwstr>
      </vt:variant>
      <vt:variant>
        <vt:i4>1310772</vt:i4>
      </vt:variant>
      <vt:variant>
        <vt:i4>230</vt:i4>
      </vt:variant>
      <vt:variant>
        <vt:i4>0</vt:i4>
      </vt:variant>
      <vt:variant>
        <vt:i4>5</vt:i4>
      </vt:variant>
      <vt:variant>
        <vt:lpwstr/>
      </vt:variant>
      <vt:variant>
        <vt:lpwstr>_Toc187416391</vt:lpwstr>
      </vt:variant>
      <vt:variant>
        <vt:i4>1310772</vt:i4>
      </vt:variant>
      <vt:variant>
        <vt:i4>224</vt:i4>
      </vt:variant>
      <vt:variant>
        <vt:i4>0</vt:i4>
      </vt:variant>
      <vt:variant>
        <vt:i4>5</vt:i4>
      </vt:variant>
      <vt:variant>
        <vt:lpwstr/>
      </vt:variant>
      <vt:variant>
        <vt:lpwstr>_Toc187416390</vt:lpwstr>
      </vt:variant>
      <vt:variant>
        <vt:i4>1376308</vt:i4>
      </vt:variant>
      <vt:variant>
        <vt:i4>218</vt:i4>
      </vt:variant>
      <vt:variant>
        <vt:i4>0</vt:i4>
      </vt:variant>
      <vt:variant>
        <vt:i4>5</vt:i4>
      </vt:variant>
      <vt:variant>
        <vt:lpwstr/>
      </vt:variant>
      <vt:variant>
        <vt:lpwstr>_Toc187416389</vt:lpwstr>
      </vt:variant>
      <vt:variant>
        <vt:i4>1376308</vt:i4>
      </vt:variant>
      <vt:variant>
        <vt:i4>212</vt:i4>
      </vt:variant>
      <vt:variant>
        <vt:i4>0</vt:i4>
      </vt:variant>
      <vt:variant>
        <vt:i4>5</vt:i4>
      </vt:variant>
      <vt:variant>
        <vt:lpwstr/>
      </vt:variant>
      <vt:variant>
        <vt:lpwstr>_Toc187416388</vt:lpwstr>
      </vt:variant>
      <vt:variant>
        <vt:i4>1376308</vt:i4>
      </vt:variant>
      <vt:variant>
        <vt:i4>206</vt:i4>
      </vt:variant>
      <vt:variant>
        <vt:i4>0</vt:i4>
      </vt:variant>
      <vt:variant>
        <vt:i4>5</vt:i4>
      </vt:variant>
      <vt:variant>
        <vt:lpwstr/>
      </vt:variant>
      <vt:variant>
        <vt:lpwstr>_Toc187416387</vt:lpwstr>
      </vt:variant>
      <vt:variant>
        <vt:i4>1376308</vt:i4>
      </vt:variant>
      <vt:variant>
        <vt:i4>200</vt:i4>
      </vt:variant>
      <vt:variant>
        <vt:i4>0</vt:i4>
      </vt:variant>
      <vt:variant>
        <vt:i4>5</vt:i4>
      </vt:variant>
      <vt:variant>
        <vt:lpwstr/>
      </vt:variant>
      <vt:variant>
        <vt:lpwstr>_Toc187416386</vt:lpwstr>
      </vt:variant>
      <vt:variant>
        <vt:i4>1376308</vt:i4>
      </vt:variant>
      <vt:variant>
        <vt:i4>194</vt:i4>
      </vt:variant>
      <vt:variant>
        <vt:i4>0</vt:i4>
      </vt:variant>
      <vt:variant>
        <vt:i4>5</vt:i4>
      </vt:variant>
      <vt:variant>
        <vt:lpwstr/>
      </vt:variant>
      <vt:variant>
        <vt:lpwstr>_Toc187416385</vt:lpwstr>
      </vt:variant>
      <vt:variant>
        <vt:i4>1376308</vt:i4>
      </vt:variant>
      <vt:variant>
        <vt:i4>188</vt:i4>
      </vt:variant>
      <vt:variant>
        <vt:i4>0</vt:i4>
      </vt:variant>
      <vt:variant>
        <vt:i4>5</vt:i4>
      </vt:variant>
      <vt:variant>
        <vt:lpwstr/>
      </vt:variant>
      <vt:variant>
        <vt:lpwstr>_Toc187416384</vt:lpwstr>
      </vt:variant>
      <vt:variant>
        <vt:i4>1376308</vt:i4>
      </vt:variant>
      <vt:variant>
        <vt:i4>182</vt:i4>
      </vt:variant>
      <vt:variant>
        <vt:i4>0</vt:i4>
      </vt:variant>
      <vt:variant>
        <vt:i4>5</vt:i4>
      </vt:variant>
      <vt:variant>
        <vt:lpwstr/>
      </vt:variant>
      <vt:variant>
        <vt:lpwstr>_Toc187416383</vt:lpwstr>
      </vt:variant>
      <vt:variant>
        <vt:i4>1376308</vt:i4>
      </vt:variant>
      <vt:variant>
        <vt:i4>176</vt:i4>
      </vt:variant>
      <vt:variant>
        <vt:i4>0</vt:i4>
      </vt:variant>
      <vt:variant>
        <vt:i4>5</vt:i4>
      </vt:variant>
      <vt:variant>
        <vt:lpwstr/>
      </vt:variant>
      <vt:variant>
        <vt:lpwstr>_Toc187416382</vt:lpwstr>
      </vt:variant>
      <vt:variant>
        <vt:i4>1376308</vt:i4>
      </vt:variant>
      <vt:variant>
        <vt:i4>170</vt:i4>
      </vt:variant>
      <vt:variant>
        <vt:i4>0</vt:i4>
      </vt:variant>
      <vt:variant>
        <vt:i4>5</vt:i4>
      </vt:variant>
      <vt:variant>
        <vt:lpwstr/>
      </vt:variant>
      <vt:variant>
        <vt:lpwstr>_Toc187416381</vt:lpwstr>
      </vt:variant>
      <vt:variant>
        <vt:i4>1376308</vt:i4>
      </vt:variant>
      <vt:variant>
        <vt:i4>164</vt:i4>
      </vt:variant>
      <vt:variant>
        <vt:i4>0</vt:i4>
      </vt:variant>
      <vt:variant>
        <vt:i4>5</vt:i4>
      </vt:variant>
      <vt:variant>
        <vt:lpwstr/>
      </vt:variant>
      <vt:variant>
        <vt:lpwstr>_Toc187416380</vt:lpwstr>
      </vt:variant>
      <vt:variant>
        <vt:i4>1703988</vt:i4>
      </vt:variant>
      <vt:variant>
        <vt:i4>158</vt:i4>
      </vt:variant>
      <vt:variant>
        <vt:i4>0</vt:i4>
      </vt:variant>
      <vt:variant>
        <vt:i4>5</vt:i4>
      </vt:variant>
      <vt:variant>
        <vt:lpwstr/>
      </vt:variant>
      <vt:variant>
        <vt:lpwstr>_Toc187416379</vt:lpwstr>
      </vt:variant>
      <vt:variant>
        <vt:i4>1703988</vt:i4>
      </vt:variant>
      <vt:variant>
        <vt:i4>152</vt:i4>
      </vt:variant>
      <vt:variant>
        <vt:i4>0</vt:i4>
      </vt:variant>
      <vt:variant>
        <vt:i4>5</vt:i4>
      </vt:variant>
      <vt:variant>
        <vt:lpwstr/>
      </vt:variant>
      <vt:variant>
        <vt:lpwstr>_Toc187416378</vt:lpwstr>
      </vt:variant>
      <vt:variant>
        <vt:i4>1703988</vt:i4>
      </vt:variant>
      <vt:variant>
        <vt:i4>146</vt:i4>
      </vt:variant>
      <vt:variant>
        <vt:i4>0</vt:i4>
      </vt:variant>
      <vt:variant>
        <vt:i4>5</vt:i4>
      </vt:variant>
      <vt:variant>
        <vt:lpwstr/>
      </vt:variant>
      <vt:variant>
        <vt:lpwstr>_Toc187416377</vt:lpwstr>
      </vt:variant>
      <vt:variant>
        <vt:i4>1703988</vt:i4>
      </vt:variant>
      <vt:variant>
        <vt:i4>140</vt:i4>
      </vt:variant>
      <vt:variant>
        <vt:i4>0</vt:i4>
      </vt:variant>
      <vt:variant>
        <vt:i4>5</vt:i4>
      </vt:variant>
      <vt:variant>
        <vt:lpwstr/>
      </vt:variant>
      <vt:variant>
        <vt:lpwstr>_Toc187416376</vt:lpwstr>
      </vt:variant>
      <vt:variant>
        <vt:i4>1703988</vt:i4>
      </vt:variant>
      <vt:variant>
        <vt:i4>134</vt:i4>
      </vt:variant>
      <vt:variant>
        <vt:i4>0</vt:i4>
      </vt:variant>
      <vt:variant>
        <vt:i4>5</vt:i4>
      </vt:variant>
      <vt:variant>
        <vt:lpwstr/>
      </vt:variant>
      <vt:variant>
        <vt:lpwstr>_Toc187416375</vt:lpwstr>
      </vt:variant>
      <vt:variant>
        <vt:i4>1703988</vt:i4>
      </vt:variant>
      <vt:variant>
        <vt:i4>128</vt:i4>
      </vt:variant>
      <vt:variant>
        <vt:i4>0</vt:i4>
      </vt:variant>
      <vt:variant>
        <vt:i4>5</vt:i4>
      </vt:variant>
      <vt:variant>
        <vt:lpwstr/>
      </vt:variant>
      <vt:variant>
        <vt:lpwstr>_Toc187416374</vt:lpwstr>
      </vt:variant>
      <vt:variant>
        <vt:i4>1703988</vt:i4>
      </vt:variant>
      <vt:variant>
        <vt:i4>122</vt:i4>
      </vt:variant>
      <vt:variant>
        <vt:i4>0</vt:i4>
      </vt:variant>
      <vt:variant>
        <vt:i4>5</vt:i4>
      </vt:variant>
      <vt:variant>
        <vt:lpwstr/>
      </vt:variant>
      <vt:variant>
        <vt:lpwstr>_Toc187416373</vt:lpwstr>
      </vt:variant>
      <vt:variant>
        <vt:i4>1703988</vt:i4>
      </vt:variant>
      <vt:variant>
        <vt:i4>116</vt:i4>
      </vt:variant>
      <vt:variant>
        <vt:i4>0</vt:i4>
      </vt:variant>
      <vt:variant>
        <vt:i4>5</vt:i4>
      </vt:variant>
      <vt:variant>
        <vt:lpwstr/>
      </vt:variant>
      <vt:variant>
        <vt:lpwstr>_Toc187416372</vt:lpwstr>
      </vt:variant>
      <vt:variant>
        <vt:i4>1703988</vt:i4>
      </vt:variant>
      <vt:variant>
        <vt:i4>110</vt:i4>
      </vt:variant>
      <vt:variant>
        <vt:i4>0</vt:i4>
      </vt:variant>
      <vt:variant>
        <vt:i4>5</vt:i4>
      </vt:variant>
      <vt:variant>
        <vt:lpwstr/>
      </vt:variant>
      <vt:variant>
        <vt:lpwstr>_Toc187416371</vt:lpwstr>
      </vt:variant>
      <vt:variant>
        <vt:i4>1703988</vt:i4>
      </vt:variant>
      <vt:variant>
        <vt:i4>104</vt:i4>
      </vt:variant>
      <vt:variant>
        <vt:i4>0</vt:i4>
      </vt:variant>
      <vt:variant>
        <vt:i4>5</vt:i4>
      </vt:variant>
      <vt:variant>
        <vt:lpwstr/>
      </vt:variant>
      <vt:variant>
        <vt:lpwstr>_Toc187416370</vt:lpwstr>
      </vt:variant>
      <vt:variant>
        <vt:i4>1769524</vt:i4>
      </vt:variant>
      <vt:variant>
        <vt:i4>98</vt:i4>
      </vt:variant>
      <vt:variant>
        <vt:i4>0</vt:i4>
      </vt:variant>
      <vt:variant>
        <vt:i4>5</vt:i4>
      </vt:variant>
      <vt:variant>
        <vt:lpwstr/>
      </vt:variant>
      <vt:variant>
        <vt:lpwstr>_Toc187416369</vt:lpwstr>
      </vt:variant>
      <vt:variant>
        <vt:i4>1769524</vt:i4>
      </vt:variant>
      <vt:variant>
        <vt:i4>92</vt:i4>
      </vt:variant>
      <vt:variant>
        <vt:i4>0</vt:i4>
      </vt:variant>
      <vt:variant>
        <vt:i4>5</vt:i4>
      </vt:variant>
      <vt:variant>
        <vt:lpwstr/>
      </vt:variant>
      <vt:variant>
        <vt:lpwstr>_Toc187416368</vt:lpwstr>
      </vt:variant>
      <vt:variant>
        <vt:i4>1769524</vt:i4>
      </vt:variant>
      <vt:variant>
        <vt:i4>86</vt:i4>
      </vt:variant>
      <vt:variant>
        <vt:i4>0</vt:i4>
      </vt:variant>
      <vt:variant>
        <vt:i4>5</vt:i4>
      </vt:variant>
      <vt:variant>
        <vt:lpwstr/>
      </vt:variant>
      <vt:variant>
        <vt:lpwstr>_Toc187416367</vt:lpwstr>
      </vt:variant>
      <vt:variant>
        <vt:i4>1769524</vt:i4>
      </vt:variant>
      <vt:variant>
        <vt:i4>80</vt:i4>
      </vt:variant>
      <vt:variant>
        <vt:i4>0</vt:i4>
      </vt:variant>
      <vt:variant>
        <vt:i4>5</vt:i4>
      </vt:variant>
      <vt:variant>
        <vt:lpwstr/>
      </vt:variant>
      <vt:variant>
        <vt:lpwstr>_Toc187416366</vt:lpwstr>
      </vt:variant>
      <vt:variant>
        <vt:i4>1769524</vt:i4>
      </vt:variant>
      <vt:variant>
        <vt:i4>74</vt:i4>
      </vt:variant>
      <vt:variant>
        <vt:i4>0</vt:i4>
      </vt:variant>
      <vt:variant>
        <vt:i4>5</vt:i4>
      </vt:variant>
      <vt:variant>
        <vt:lpwstr/>
      </vt:variant>
      <vt:variant>
        <vt:lpwstr>_Toc187416365</vt:lpwstr>
      </vt:variant>
      <vt:variant>
        <vt:i4>1769524</vt:i4>
      </vt:variant>
      <vt:variant>
        <vt:i4>68</vt:i4>
      </vt:variant>
      <vt:variant>
        <vt:i4>0</vt:i4>
      </vt:variant>
      <vt:variant>
        <vt:i4>5</vt:i4>
      </vt:variant>
      <vt:variant>
        <vt:lpwstr/>
      </vt:variant>
      <vt:variant>
        <vt:lpwstr>_Toc187416364</vt:lpwstr>
      </vt:variant>
      <vt:variant>
        <vt:i4>1769524</vt:i4>
      </vt:variant>
      <vt:variant>
        <vt:i4>62</vt:i4>
      </vt:variant>
      <vt:variant>
        <vt:i4>0</vt:i4>
      </vt:variant>
      <vt:variant>
        <vt:i4>5</vt:i4>
      </vt:variant>
      <vt:variant>
        <vt:lpwstr/>
      </vt:variant>
      <vt:variant>
        <vt:lpwstr>_Toc187416363</vt:lpwstr>
      </vt:variant>
      <vt:variant>
        <vt:i4>1769524</vt:i4>
      </vt:variant>
      <vt:variant>
        <vt:i4>56</vt:i4>
      </vt:variant>
      <vt:variant>
        <vt:i4>0</vt:i4>
      </vt:variant>
      <vt:variant>
        <vt:i4>5</vt:i4>
      </vt:variant>
      <vt:variant>
        <vt:lpwstr/>
      </vt:variant>
      <vt:variant>
        <vt:lpwstr>_Toc187416362</vt:lpwstr>
      </vt:variant>
      <vt:variant>
        <vt:i4>1769524</vt:i4>
      </vt:variant>
      <vt:variant>
        <vt:i4>50</vt:i4>
      </vt:variant>
      <vt:variant>
        <vt:i4>0</vt:i4>
      </vt:variant>
      <vt:variant>
        <vt:i4>5</vt:i4>
      </vt:variant>
      <vt:variant>
        <vt:lpwstr/>
      </vt:variant>
      <vt:variant>
        <vt:lpwstr>_Toc187416361</vt:lpwstr>
      </vt:variant>
      <vt:variant>
        <vt:i4>1769524</vt:i4>
      </vt:variant>
      <vt:variant>
        <vt:i4>44</vt:i4>
      </vt:variant>
      <vt:variant>
        <vt:i4>0</vt:i4>
      </vt:variant>
      <vt:variant>
        <vt:i4>5</vt:i4>
      </vt:variant>
      <vt:variant>
        <vt:lpwstr/>
      </vt:variant>
      <vt:variant>
        <vt:lpwstr>_Toc187416360</vt:lpwstr>
      </vt:variant>
      <vt:variant>
        <vt:i4>1572916</vt:i4>
      </vt:variant>
      <vt:variant>
        <vt:i4>38</vt:i4>
      </vt:variant>
      <vt:variant>
        <vt:i4>0</vt:i4>
      </vt:variant>
      <vt:variant>
        <vt:i4>5</vt:i4>
      </vt:variant>
      <vt:variant>
        <vt:lpwstr/>
      </vt:variant>
      <vt:variant>
        <vt:lpwstr>_Toc187416359</vt:lpwstr>
      </vt:variant>
      <vt:variant>
        <vt:i4>1572916</vt:i4>
      </vt:variant>
      <vt:variant>
        <vt:i4>32</vt:i4>
      </vt:variant>
      <vt:variant>
        <vt:i4>0</vt:i4>
      </vt:variant>
      <vt:variant>
        <vt:i4>5</vt:i4>
      </vt:variant>
      <vt:variant>
        <vt:lpwstr/>
      </vt:variant>
      <vt:variant>
        <vt:lpwstr>_Toc187416358</vt:lpwstr>
      </vt:variant>
      <vt:variant>
        <vt:i4>1572916</vt:i4>
      </vt:variant>
      <vt:variant>
        <vt:i4>26</vt:i4>
      </vt:variant>
      <vt:variant>
        <vt:i4>0</vt:i4>
      </vt:variant>
      <vt:variant>
        <vt:i4>5</vt:i4>
      </vt:variant>
      <vt:variant>
        <vt:lpwstr/>
      </vt:variant>
      <vt:variant>
        <vt:lpwstr>_Toc187416357</vt:lpwstr>
      </vt:variant>
      <vt:variant>
        <vt:i4>1572916</vt:i4>
      </vt:variant>
      <vt:variant>
        <vt:i4>20</vt:i4>
      </vt:variant>
      <vt:variant>
        <vt:i4>0</vt:i4>
      </vt:variant>
      <vt:variant>
        <vt:i4>5</vt:i4>
      </vt:variant>
      <vt:variant>
        <vt:lpwstr/>
      </vt:variant>
      <vt:variant>
        <vt:lpwstr>_Toc187416356</vt:lpwstr>
      </vt:variant>
      <vt:variant>
        <vt:i4>1572916</vt:i4>
      </vt:variant>
      <vt:variant>
        <vt:i4>14</vt:i4>
      </vt:variant>
      <vt:variant>
        <vt:i4>0</vt:i4>
      </vt:variant>
      <vt:variant>
        <vt:i4>5</vt:i4>
      </vt:variant>
      <vt:variant>
        <vt:lpwstr/>
      </vt:variant>
      <vt:variant>
        <vt:lpwstr>_Toc187416355</vt:lpwstr>
      </vt:variant>
      <vt:variant>
        <vt:i4>1572916</vt:i4>
      </vt:variant>
      <vt:variant>
        <vt:i4>8</vt:i4>
      </vt:variant>
      <vt:variant>
        <vt:i4>0</vt:i4>
      </vt:variant>
      <vt:variant>
        <vt:i4>5</vt:i4>
      </vt:variant>
      <vt:variant>
        <vt:lpwstr/>
      </vt:variant>
      <vt:variant>
        <vt:lpwstr>_Toc187416354</vt:lpwstr>
      </vt:variant>
      <vt:variant>
        <vt:i4>1572916</vt:i4>
      </vt:variant>
      <vt:variant>
        <vt:i4>2</vt:i4>
      </vt:variant>
      <vt:variant>
        <vt:i4>0</vt:i4>
      </vt:variant>
      <vt:variant>
        <vt:i4>5</vt:i4>
      </vt:variant>
      <vt:variant>
        <vt:lpwstr/>
      </vt:variant>
      <vt:variant>
        <vt:lpwstr>_Toc187416353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Lastenheft LIS</dc:title>
  <dc:subject/>
  <dc:creator>Thomas Schirm</dc:creator>
  <cp:keywords/>
  <dc:description/>
  <cp:lastModifiedBy>Schirm Thomas</cp:lastModifiedBy>
  <cp:revision>6</cp:revision>
  <dcterms:created xsi:type="dcterms:W3CDTF">2025-01-14T09:42:00Z</dcterms:created>
  <dcterms:modified xsi:type="dcterms:W3CDTF">2025-01-16T15:14:00Z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0x010100B819A1789724BA41AC2A0EB14D4C6ED2</vt:lpwstr>
  </property>
  <property fmtid="{D5CDD505-2E9C-101B-9397-08002B2CF9AE}" pid="3" name="MediaServiceImageTags">
    <vt:lpwstr/>
  </property>
</Properties>
</file>